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47474C">
      <w:pPr>
        <w:pStyle w:val="2"/>
        <w:bidi w:val="0"/>
        <w:rPr>
          <w:lang w:val="en-US"/>
        </w:rPr>
      </w:pPr>
      <w:r>
        <w:rPr>
          <w:rFonts w:hint="eastAsia"/>
          <w:lang w:val="en-US" w:eastAsia="zh-CN"/>
        </w:rPr>
        <w:t>i</w:t>
      </w:r>
      <w:r>
        <w:rPr>
          <w:lang w:val="en-US"/>
        </w:rPr>
        <w:t>Coat-320 Coating Thickness Gauge</w:t>
      </w:r>
    </w:p>
    <w:p w14:paraId="76AE9481">
      <w:pPr>
        <w:bidi w:val="0"/>
        <w:spacing w:line="240" w:lineRule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29210</wp:posOffset>
            </wp:positionV>
            <wp:extent cx="2608580" cy="3592830"/>
            <wp:effectExtent l="0" t="0" r="1270" b="7620"/>
            <wp:wrapTopAndBottom/>
            <wp:docPr id="2" name="图片 2" descr="主机测量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主机测量结果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文件名：主机测量结果</w:t>
      </w:r>
    </w:p>
    <w:p w14:paraId="52608D4E">
      <w:pPr>
        <w:bidi w:val="0"/>
        <w:spacing w:line="240" w:lineRule="auto"/>
        <w:rPr>
          <w:rFonts w:hint="default"/>
          <w:lang w:val="en-US" w:eastAsia="zh-CN"/>
        </w:rPr>
      </w:pPr>
    </w:p>
    <w:p w14:paraId="7991C64F">
      <w:pPr>
        <w:bidi w:val="0"/>
        <w:spacing w:line="240" w:lineRule="auto"/>
        <w:rPr>
          <w:rFonts w:hint="default"/>
          <w:lang w:val="en-US" w:eastAsia="zh-CN"/>
        </w:rPr>
      </w:pPr>
    </w:p>
    <w:p w14:paraId="6FEED325">
      <w:pPr>
        <w:bidi w:val="0"/>
        <w:spacing w:line="240" w:lineRule="auto"/>
        <w:rPr>
          <w:rFonts w:hint="default"/>
          <w:lang w:val="en-US" w:eastAsia="zh-CN"/>
        </w:rPr>
      </w:pPr>
    </w:p>
    <w:p w14:paraId="6D7ADE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0321412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eastAsia="zh-CN"/>
        </w:rPr>
        <w:t xml:space="preserve">Product Features and </w:t>
      </w:r>
      <w:r>
        <w:rPr>
          <w:rFonts w:hint="eastAsia"/>
          <w:lang w:val="en-US" w:eastAsia="zh-CN"/>
        </w:rPr>
        <w:t>Application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9"/>
        <w:gridCol w:w="5413"/>
      </w:tblGrid>
      <w:tr w14:paraId="62FF9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2" w:hRule="atLeast"/>
        </w:trPr>
        <w:tc>
          <w:tcPr>
            <w:tcW w:w="3109" w:type="dxa"/>
          </w:tcPr>
          <w:p w14:paraId="4963B2A8">
            <w:pPr>
              <w:keepNext w:val="0"/>
              <w:keepLines w:val="0"/>
              <w:suppressLineNumbers w:val="0"/>
              <w:bidi w:val="0"/>
              <w:spacing w:before="0" w:beforeAutospacing="0" w:after="0" w:afterAutospacing="0" w:line="240" w:lineRule="auto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  <w:p w14:paraId="04414866">
            <w:pPr>
              <w:keepNext w:val="0"/>
              <w:keepLines w:val="0"/>
              <w:suppressLineNumbers w:val="0"/>
              <w:bidi w:val="0"/>
              <w:spacing w:before="0" w:beforeAutospacing="0" w:after="0" w:afterAutospacing="0" w:line="240" w:lineRule="auto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79270" cy="2430780"/>
                  <wp:effectExtent l="0" t="0" r="11430" b="7620"/>
                  <wp:docPr id="3" name="图片 3" descr="开机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开机界面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458AB">
            <w:pPr>
              <w:keepNext w:val="0"/>
              <w:keepLines w:val="0"/>
              <w:suppressLineNumbers w:val="0"/>
              <w:bidi w:val="0"/>
              <w:spacing w:before="0" w:beforeAutospacing="0" w:after="0" w:afterAutospacing="0" w:line="240" w:lineRule="auto"/>
              <w:ind w:left="0" w:right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图片文件名：开机界面</w:t>
            </w:r>
          </w:p>
          <w:p w14:paraId="2AA90BCF">
            <w:pPr>
              <w:keepNext w:val="0"/>
              <w:keepLines w:val="0"/>
              <w:suppressLineNumbers w:val="0"/>
              <w:bidi w:val="0"/>
              <w:spacing w:before="0" w:beforeAutospacing="0" w:after="0" w:afterAutospacing="0" w:line="240" w:lineRule="auto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84655" cy="2484755"/>
                  <wp:effectExtent l="0" t="0" r="10795" b="10795"/>
                  <wp:docPr id="4" name="图片 4" descr="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背面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04586">
            <w:pPr>
              <w:keepNext w:val="0"/>
              <w:keepLines w:val="0"/>
              <w:suppressLineNumbers w:val="0"/>
              <w:bidi w:val="0"/>
              <w:spacing w:before="0" w:beforeAutospacing="0" w:after="0" w:afterAutospacing="0" w:line="240" w:lineRule="auto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图片文件名：背面</w:t>
            </w:r>
          </w:p>
          <w:p w14:paraId="40122A0C">
            <w:pPr>
              <w:keepNext w:val="0"/>
              <w:keepLines w:val="0"/>
              <w:suppressLineNumbers w:val="0"/>
              <w:bidi w:val="0"/>
              <w:spacing w:before="0" w:beforeAutospacing="0" w:after="0" w:afterAutospacing="0" w:line="240" w:lineRule="auto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87500" cy="2172335"/>
                  <wp:effectExtent l="0" t="0" r="12700" b="18415"/>
                  <wp:docPr id="5" name="图片 5" descr="整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整体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47B4F">
            <w:pPr>
              <w:keepNext w:val="0"/>
              <w:keepLines w:val="0"/>
              <w:suppressLineNumbers w:val="0"/>
              <w:bidi w:val="0"/>
              <w:spacing w:before="0" w:beforeAutospacing="0" w:after="0" w:afterAutospacing="0" w:line="240" w:lineRule="auto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图片文件名：整体</w:t>
            </w:r>
          </w:p>
        </w:tc>
        <w:tc>
          <w:tcPr>
            <w:tcW w:w="5413" w:type="dxa"/>
          </w:tcPr>
          <w:p w14:paraId="6ADFD1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bookmarkStart w:id="0" w:name="OLE_LINK1"/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Product Features:</w:t>
            </w:r>
          </w:p>
          <w:bookmarkEnd w:id="0"/>
          <w:p w14:paraId="2A66F520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Employs both magnetic and eddy current thickness measurement methods, allowing for the measurement of non-magnetic coating thickness on magnetic metal substrates as well as non-conductive coating thickness on non-magnetic metal substrates.</w:t>
            </w:r>
          </w:p>
          <w:p w14:paraId="16D0A471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t>Compatible with 10 types of probes (F400, F1, F1/90°, F5, F10, N400, N1, N1/90°, CN02, N10).</w:t>
            </w:r>
          </w:p>
          <w:p w14:paraId="17FCC91A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Offers two measurement modes: Continuous (CONTINUE) and Single (SINGLE)</w:t>
            </w:r>
          </w:p>
          <w:p w14:paraId="4C924BC8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Provides two operation modes: Direct (DIRECT) and Group (APPL1-5)</w:t>
            </w:r>
          </w:p>
          <w:p w14:paraId="26A3B322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Includes five statistical parameters: Mean (MEAN), Maximum (MAX), Minimum (MIN), Number of Tests (NO.), and Standard Deviation (S.DEV)</w:t>
            </w:r>
          </w:p>
          <w:p w14:paraId="40C970A9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Capable of calibration using both single-point and two-point calibration methods, with the ability to correct systematic errors of probes through basic calibration.</w:t>
            </w:r>
          </w:p>
          <w:p w14:paraId="7D8E71C4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Storage function: Can store up to 495 measurement values.</w:t>
            </w:r>
          </w:p>
          <w:p w14:paraId="4A7631BE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Deletion function: Allows for the deletion of individual suspicious data during measurement or all data in the storage area for new measurements</w:t>
            </w:r>
            <w:r>
              <w:rPr>
                <w:rFonts w:hint="eastAsia"/>
                <w:lang w:val="en-US" w:eastAsia="zh-CN"/>
              </w:rPr>
              <w:t>.</w:t>
            </w:r>
          </w:p>
          <w:p w14:paraId="30A54A86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</w:rPr>
            </w:pPr>
            <w:r>
              <w:rPr>
                <w:rFonts w:hint="eastAsia"/>
              </w:rPr>
              <w:t>Limit setting: Automatically alerts for measurements outside the set limits.</w:t>
            </w:r>
          </w:p>
          <w:p w14:paraId="35694818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</w:rPr>
            </w:pPr>
            <w:r>
              <w:rPr>
                <w:rFonts w:hint="eastAsia"/>
              </w:rPr>
              <w:t>Power undervoltage indication function.</w:t>
            </w:r>
          </w:p>
          <w:p w14:paraId="3FEC7CB8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</w:rPr>
            </w:pPr>
            <w:r>
              <w:rPr>
                <w:rFonts w:hint="eastAsia"/>
              </w:rPr>
              <w:t>Audible beeps for operational prompts.</w:t>
            </w:r>
          </w:p>
          <w:p w14:paraId="0C65427B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</w:rPr>
            </w:pPr>
            <w:r>
              <w:rPr>
                <w:rFonts w:hint="eastAsia"/>
              </w:rPr>
              <w:t>Error indication function, displaying errors on the screen or through audible beeps.</w:t>
            </w:r>
          </w:p>
          <w:p w14:paraId="4D77DA31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</w:rPr>
            </w:pPr>
            <w:r>
              <w:rPr>
                <w:rFonts w:hint="eastAsia"/>
              </w:rPr>
              <w:t>Two shutdown modes: Manual and automatic.</w:t>
            </w:r>
          </w:p>
          <w:p w14:paraId="4F123E6A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The main unit can be connected to a computer via installed software, enabling convenient data download, storage, and printing functions through computer operation.</w:t>
            </w:r>
          </w:p>
          <w:p w14:paraId="12CE510F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Comes with a strap for easy one-handed carrying and to prevent dropping.</w:t>
            </w:r>
          </w:p>
          <w:p w14:paraId="0761714D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bidi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eastAsia"/>
                <w:b/>
                <w:bCs/>
                <w:lang w:val="en-US" w:eastAsia="zh-CN"/>
              </w:rPr>
            </w:pPr>
            <w:bookmarkStart w:id="1" w:name="OLE_LINK2"/>
            <w:r>
              <w:rPr>
                <w:rFonts w:hint="eastAsia"/>
                <w:b/>
                <w:bCs/>
                <w:lang w:val="en-US" w:eastAsia="zh-CN"/>
              </w:rPr>
              <w:t>Product Application:</w:t>
            </w:r>
            <w:bookmarkEnd w:id="1"/>
          </w:p>
          <w:p w14:paraId="3C9E2E1A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bidi w:val="0"/>
              <w:spacing w:before="0" w:beforeAutospacing="0" w:after="0" w:afterAutospacing="0"/>
              <w:ind w:left="0" w:leftChars="0" w:right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Widely used in various inspection fields such as manufacturing, metal processing, chemical industry, and commodity inspection.</w:t>
            </w:r>
          </w:p>
        </w:tc>
      </w:tr>
    </w:tbl>
    <w:p w14:paraId="5E211F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A61B101">
      <w:pPr>
        <w:pStyle w:val="2"/>
        <w:bidi w:val="0"/>
        <w:rPr>
          <w:rFonts w:hint="default"/>
          <w:lang w:val="en-US" w:eastAsia="zh-CN"/>
        </w:rPr>
      </w:pPr>
      <w:r>
        <w:t>Operation Interface</w:t>
      </w:r>
    </w:p>
    <w:p w14:paraId="03C4CDA9">
      <w:pPr>
        <w:bidi w:val="0"/>
        <w:spacing w:line="24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18180" cy="4431665"/>
            <wp:effectExtent l="0" t="0" r="1270" b="6985"/>
            <wp:docPr id="6" name="图片 6" descr="操作界面详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操作界面详解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9A55">
      <w:pPr>
        <w:bidi w:val="0"/>
        <w:spacing w:line="240" w:lineRule="auto"/>
        <w:rPr>
          <w:rFonts w:hint="default"/>
          <w:lang w:val="en-US" w:eastAsia="zh-CN"/>
        </w:rPr>
      </w:pPr>
      <w:r>
        <w:rPr>
          <w:rFonts w:hint="eastAsia"/>
          <w:b/>
          <w:bCs/>
          <w:vertAlign w:val="baseline"/>
          <w:lang w:val="en-US" w:eastAsia="zh-CN"/>
        </w:rPr>
        <w:t>图片文件名：</w:t>
      </w:r>
      <w:r>
        <w:rPr>
          <w:rFonts w:hint="eastAsia"/>
          <w:b/>
          <w:bCs/>
          <w:lang w:val="en-US" w:eastAsia="zh-CN"/>
        </w:rPr>
        <w:t>主机测量结果</w:t>
      </w:r>
    </w:p>
    <w:p w14:paraId="6CDD0A22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1.</w:t>
      </w:r>
      <w:r>
        <w:rPr>
          <w:rFonts w:hint="default"/>
          <w:color w:val="auto"/>
          <w:lang w:val="en-US" w:eastAsia="zh-CN"/>
        </w:rPr>
        <w:t>Data Display</w:t>
      </w:r>
      <w:r>
        <w:rPr>
          <w:rFonts w:hint="eastAsia"/>
          <w:color w:val="auto"/>
          <w:lang w:val="en-US" w:eastAsia="zh-CN"/>
        </w:rPr>
        <w:t xml:space="preserve"> 2.</w:t>
      </w:r>
      <w:r>
        <w:rPr>
          <w:rFonts w:hint="default"/>
          <w:color w:val="auto"/>
          <w:lang w:val="en-US" w:eastAsia="zh-CN"/>
        </w:rPr>
        <w:t>Measurement Mode</w:t>
      </w:r>
      <w:r>
        <w:rPr>
          <w:rFonts w:hint="eastAsia"/>
          <w:color w:val="auto"/>
          <w:lang w:val="en-US" w:eastAsia="zh-CN"/>
        </w:rPr>
        <w:t xml:space="preserve"> 3.</w:t>
      </w:r>
      <w:r>
        <w:rPr>
          <w:rFonts w:hint="default"/>
          <w:color w:val="auto"/>
          <w:lang w:val="en-US" w:eastAsia="zh-CN"/>
        </w:rPr>
        <w:t>Probe Type Indicator</w:t>
      </w:r>
    </w:p>
    <w:p w14:paraId="7AEB5FF8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4.</w:t>
      </w:r>
      <w:r>
        <w:rPr>
          <w:rFonts w:hint="default"/>
          <w:color w:val="auto"/>
          <w:lang w:val="en-US" w:eastAsia="zh-CN"/>
        </w:rPr>
        <w:t>Battery Level Display</w:t>
      </w:r>
      <w:r>
        <w:rPr>
          <w:rFonts w:hint="eastAsia"/>
          <w:color w:val="auto"/>
          <w:lang w:val="en-US" w:eastAsia="zh-CN"/>
        </w:rPr>
        <w:t xml:space="preserve"> 5.</w:t>
      </w:r>
      <w:r>
        <w:rPr>
          <w:rFonts w:hint="default"/>
          <w:color w:val="auto"/>
          <w:lang w:val="en-US" w:eastAsia="zh-CN"/>
        </w:rPr>
        <w:t>Measurement Unit</w:t>
      </w:r>
      <w:r>
        <w:rPr>
          <w:rFonts w:hint="eastAsia"/>
          <w:color w:val="auto"/>
          <w:lang w:val="en-US" w:eastAsia="zh-CN"/>
        </w:rPr>
        <w:t xml:space="preserve"> 6.</w:t>
      </w:r>
      <w:r>
        <w:rPr>
          <w:rFonts w:hint="default"/>
          <w:color w:val="auto"/>
          <w:lang w:val="en-US" w:eastAsia="zh-CN"/>
        </w:rPr>
        <w:t>Working Mode</w:t>
      </w:r>
    </w:p>
    <w:p w14:paraId="42F7F95A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7.</w:t>
      </w:r>
      <w:r>
        <w:rPr>
          <w:rFonts w:hint="default"/>
          <w:color w:val="auto"/>
          <w:lang w:val="en-US" w:eastAsia="zh-CN"/>
        </w:rPr>
        <w:t>Storage Record Technical Indicator</w:t>
      </w:r>
      <w:r>
        <w:rPr>
          <w:rFonts w:hint="eastAsia"/>
          <w:color w:val="auto"/>
          <w:lang w:val="en-US" w:eastAsia="zh-CN"/>
        </w:rPr>
        <w:t xml:space="preserve"> 8.</w:t>
      </w:r>
      <w:r>
        <w:rPr>
          <w:rFonts w:hint="default"/>
          <w:color w:val="auto"/>
          <w:lang w:val="en-US" w:eastAsia="zh-CN"/>
        </w:rPr>
        <w:t>Up Arrow Key</w:t>
      </w:r>
    </w:p>
    <w:p w14:paraId="4EE2FDC4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9.</w:t>
      </w:r>
      <w:r>
        <w:rPr>
          <w:rFonts w:hint="default"/>
          <w:color w:val="auto"/>
          <w:lang w:val="en-US" w:eastAsia="zh-CN"/>
        </w:rPr>
        <w:t>Menu Key</w:t>
      </w:r>
      <w:r>
        <w:rPr>
          <w:rFonts w:hint="eastAsia"/>
          <w:color w:val="auto"/>
          <w:lang w:val="en-US" w:eastAsia="zh-CN"/>
        </w:rPr>
        <w:t xml:space="preserve"> 10.</w:t>
      </w:r>
      <w:r>
        <w:rPr>
          <w:rFonts w:hint="default"/>
          <w:color w:val="auto"/>
          <w:lang w:val="en-US" w:eastAsia="zh-CN"/>
        </w:rPr>
        <w:t>Zero Calibration Key</w:t>
      </w:r>
      <w:r>
        <w:rPr>
          <w:rFonts w:hint="eastAsia"/>
          <w:color w:val="auto"/>
          <w:lang w:val="en-US" w:eastAsia="zh-CN"/>
        </w:rPr>
        <w:t xml:space="preserve"> 11.</w:t>
      </w:r>
      <w:r>
        <w:rPr>
          <w:rFonts w:hint="default"/>
          <w:color w:val="auto"/>
          <w:lang w:val="en-US" w:eastAsia="zh-CN"/>
        </w:rPr>
        <w:t>Delete Key</w:t>
      </w:r>
    </w:p>
    <w:p w14:paraId="611A8A33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12.</w:t>
      </w:r>
      <w:r>
        <w:rPr>
          <w:rFonts w:hint="default"/>
          <w:color w:val="auto"/>
          <w:lang w:val="en-US" w:eastAsia="zh-CN"/>
        </w:rPr>
        <w:t>Power On/Off Key</w:t>
      </w:r>
      <w:r>
        <w:rPr>
          <w:rFonts w:hint="eastAsia"/>
          <w:color w:val="auto"/>
          <w:lang w:val="en-US" w:eastAsia="zh-CN"/>
        </w:rPr>
        <w:t xml:space="preserve"> 13.</w:t>
      </w:r>
      <w:r>
        <w:rPr>
          <w:rFonts w:hint="default"/>
          <w:color w:val="auto"/>
          <w:lang w:val="en-US" w:eastAsia="zh-CN"/>
        </w:rPr>
        <w:t>Down Arrow Key</w:t>
      </w:r>
      <w:r>
        <w:rPr>
          <w:rFonts w:hint="eastAsia"/>
          <w:color w:val="auto"/>
          <w:lang w:val="en-US" w:eastAsia="zh-CN"/>
        </w:rPr>
        <w:t xml:space="preserve"> 14.</w:t>
      </w:r>
      <w:r>
        <w:rPr>
          <w:rFonts w:hint="default"/>
          <w:color w:val="auto"/>
          <w:lang w:val="en-US" w:eastAsia="zh-CN"/>
        </w:rPr>
        <w:t>Backlight Key</w:t>
      </w:r>
    </w:p>
    <w:p w14:paraId="1FB4BCB3">
      <w:pPr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15.</w:t>
      </w:r>
      <w:r>
        <w:rPr>
          <w:rFonts w:hint="default"/>
          <w:color w:val="auto"/>
          <w:lang w:val="en-US" w:eastAsia="zh-CN"/>
        </w:rPr>
        <w:t>Set Limit Key</w:t>
      </w:r>
      <w:r>
        <w:rPr>
          <w:rFonts w:hint="eastAsia"/>
          <w:color w:val="auto"/>
          <w:lang w:val="en-US" w:eastAsia="zh-CN"/>
        </w:rPr>
        <w:t xml:space="preserve"> 16.</w:t>
      </w:r>
      <w:r>
        <w:rPr>
          <w:rFonts w:hint="default"/>
          <w:color w:val="auto"/>
          <w:lang w:val="en-US" w:eastAsia="zh-CN"/>
        </w:rPr>
        <w:t>Return Key</w:t>
      </w:r>
    </w:p>
    <w:p w14:paraId="1650F4B5">
      <w:pPr>
        <w:bidi w:val="0"/>
        <w:spacing w:line="240" w:lineRule="auto"/>
        <w:rPr>
          <w:rFonts w:hint="default"/>
          <w:lang w:val="en-US" w:eastAsia="zh-CN"/>
        </w:rPr>
      </w:pPr>
    </w:p>
    <w:p w14:paraId="0DA3B4E3">
      <w:pPr>
        <w:bidi w:val="0"/>
        <w:spacing w:line="240" w:lineRule="auto"/>
        <w:rPr>
          <w:rFonts w:hint="default"/>
          <w:lang w:val="en-US" w:eastAsia="zh-CN"/>
        </w:rPr>
      </w:pPr>
    </w:p>
    <w:p w14:paraId="7661DB35">
      <w:pPr>
        <w:bidi w:val="0"/>
        <w:spacing w:line="240" w:lineRule="auto"/>
        <w:rPr>
          <w:rFonts w:hint="default"/>
          <w:lang w:val="en-US" w:eastAsia="zh-CN"/>
        </w:rPr>
      </w:pPr>
    </w:p>
    <w:p w14:paraId="10C31226">
      <w:pPr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default"/>
          <w:color w:val="FF0000"/>
          <w:sz w:val="24"/>
          <w:szCs w:val="24"/>
          <w:lang w:val="en-US" w:eastAsia="zh-CN"/>
        </w:rPr>
        <w:t>The boundary can only be set in the group working mode</w:t>
      </w:r>
      <w:r>
        <w:rPr>
          <w:rFonts w:hint="eastAsia"/>
          <w:color w:val="FF0000"/>
          <w:sz w:val="24"/>
          <w:szCs w:val="24"/>
          <w:lang w:val="en-US" w:eastAsia="zh-CN"/>
        </w:rPr>
        <w:t>.</w:t>
      </w:r>
    </w:p>
    <w:p w14:paraId="020A2F9D">
      <w:pPr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default"/>
          <w:color w:val="FF0000"/>
          <w:sz w:val="24"/>
          <w:szCs w:val="24"/>
          <w:lang w:val="en-US" w:eastAsia="zh-CN"/>
        </w:rPr>
        <w:t>The screen is clear and the interface layout is reasonable, so users can quickly find the information they need</w:t>
      </w:r>
      <w:r>
        <w:rPr>
          <w:rFonts w:hint="eastAsia"/>
          <w:color w:val="FF0000"/>
          <w:sz w:val="24"/>
          <w:szCs w:val="24"/>
          <w:lang w:val="en-US" w:eastAsia="zh-CN"/>
        </w:rPr>
        <w:t>.</w:t>
      </w:r>
    </w:p>
    <w:p w14:paraId="3FCA9330">
      <w:pPr>
        <w:bidi w:val="0"/>
        <w:rPr>
          <w:rFonts w:hint="eastAsia"/>
          <w:color w:val="FF0000"/>
          <w:lang w:val="en-US" w:eastAsia="zh-CN"/>
        </w:rPr>
      </w:pPr>
    </w:p>
    <w:p w14:paraId="60FDE060"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br w:type="page"/>
      </w:r>
    </w:p>
    <w:p w14:paraId="421E88FA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828675</wp:posOffset>
            </wp:positionV>
            <wp:extent cx="2713990" cy="4323080"/>
            <wp:effectExtent l="0" t="0" r="10160" b="1270"/>
            <wp:wrapTopAndBottom/>
            <wp:docPr id="25" name="图片 25" descr="探头详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探头详解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Probe</w:t>
      </w:r>
    </w:p>
    <w:p w14:paraId="0955BA01">
      <w:pPr>
        <w:bidi w:val="0"/>
        <w:rPr>
          <w:rFonts w:hint="default"/>
          <w:color w:val="FF000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759460</wp:posOffset>
                </wp:positionV>
                <wp:extent cx="2133600" cy="1330960"/>
                <wp:effectExtent l="4445" t="4445" r="14605" b="1714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3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EBA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Connection cable</w:t>
                            </w:r>
                          </w:p>
                          <w:p w14:paraId="60CEDFE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Loading sleeve</w:t>
                            </w:r>
                          </w:p>
                          <w:p w14:paraId="362348E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Positioning sleeve</w:t>
                            </w:r>
                          </w:p>
                          <w:p w14:paraId="2F7F353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V-shaped groove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85pt;margin-top:59.8pt;height:104.8pt;width:168pt;z-index:251661312;mso-width-relative:page;mso-height-relative:page;" fillcolor="#FFFFFF [3201]" filled="t" stroked="t" coordsize="21600,21600" o:gfxdata="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EN+j&#10;1wAAAAsBAAAPAAAAAAAAAAEAIAAAACIAAABkcnMvZG93bnJldi54bWxQSwECFAAUAAAACACHTuJA&#10;MwaKBl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63BEBA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Connection cable</w:t>
                      </w:r>
                    </w:p>
                    <w:p w14:paraId="60CEDFE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Loading sleeve</w:t>
                      </w:r>
                    </w:p>
                    <w:p w14:paraId="362348E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3.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Positioning sleeve</w:t>
                      </w:r>
                    </w:p>
                    <w:p w14:paraId="2F7F353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4.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V-shaped groove</w:t>
                      </w:r>
                    </w:p>
                  </w:txbxContent>
                </v:textbox>
              </v:shape>
            </w:pict>
          </mc:Fallback>
        </mc:AlternateContent>
      </w:r>
    </w:p>
    <w:p w14:paraId="0B84D3C0">
      <w:pPr>
        <w:bidi w:val="0"/>
        <w:rPr>
          <w:rFonts w:hint="default"/>
          <w:color w:val="FF0000"/>
          <w:lang w:val="en-US" w:eastAsia="zh-CN"/>
        </w:rPr>
      </w:pPr>
    </w:p>
    <w:p w14:paraId="7864588D">
      <w:pPr>
        <w:rPr>
          <w:rFonts w:hint="default"/>
          <w:color w:val="FF0000"/>
          <w:lang w:val="en-US" w:eastAsia="zh-CN"/>
        </w:rPr>
      </w:pPr>
      <w:r>
        <w:rPr>
          <w:rFonts w:hint="eastAsia"/>
          <w:b/>
          <w:bCs/>
          <w:vertAlign w:val="baseline"/>
          <w:lang w:val="en-US" w:eastAsia="zh-CN"/>
        </w:rPr>
        <w:t>图片文件名：探头</w:t>
      </w:r>
      <w:r>
        <w:rPr>
          <w:rFonts w:hint="default"/>
          <w:color w:val="FF0000"/>
          <w:lang w:val="en-US" w:eastAsia="zh-CN"/>
        </w:rPr>
        <w:br w:type="page"/>
      </w:r>
    </w:p>
    <w:p w14:paraId="2E47D5A1">
      <w:pPr>
        <w:pStyle w:val="2"/>
        <w:bidi w:val="0"/>
      </w:pPr>
      <w:r>
        <w:t>Setting Interface</w:t>
      </w:r>
    </w:p>
    <w:tbl>
      <w:tblPr>
        <w:tblStyle w:val="7"/>
        <w:tblW w:w="8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  <w:gridCol w:w="4576"/>
      </w:tblGrid>
      <w:tr w14:paraId="12595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96" w:type="dxa"/>
          </w:tcPr>
          <w:p w14:paraId="28B16AF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72385" cy="1551940"/>
                  <wp:effectExtent l="0" t="0" r="18415" b="10160"/>
                  <wp:docPr id="17" name="图片 17" descr="设置数据统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设置数据统计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BF10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图片文件名：设置数据统计</w:t>
            </w:r>
          </w:p>
        </w:tc>
        <w:tc>
          <w:tcPr>
            <w:tcW w:w="4666" w:type="dxa"/>
          </w:tcPr>
          <w:p w14:paraId="67001E4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●Date Statistic</w:t>
            </w:r>
          </w:p>
          <w:p w14:paraId="41FBDAE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="0" w:leftChars="0" w:right="0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Calculate the total number, Average, Maximum, Minimum, And Standard Deviation Of Statistical Samples</w:t>
            </w:r>
          </w:p>
          <w:p w14:paraId="3E2C92F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="0" w:leftChars="0" w:right="0"/>
              <w:rPr>
                <w:rFonts w:hint="eastAsia" w:eastAsia="微软雅黑"/>
                <w:lang w:eastAsia="zh-CN"/>
              </w:rPr>
            </w:pPr>
            <w:r>
              <w:rPr>
                <w:rFonts w:hint="eastAsia" w:eastAsia="微软雅黑"/>
                <w:lang w:eastAsia="zh-CN"/>
              </w:rPr>
              <w:drawing>
                <wp:inline distT="0" distB="0" distL="114300" distR="114300">
                  <wp:extent cx="1203325" cy="736600"/>
                  <wp:effectExtent l="0" t="0" r="15875" b="6350"/>
                  <wp:docPr id="36" name="图片 36" descr="数据统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数据统计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D34E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="0" w:leftChars="0" w:right="0"/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图片文件名：数据统计</w:t>
            </w:r>
          </w:p>
        </w:tc>
      </w:tr>
      <w:tr w14:paraId="6323E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0D16705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1494155"/>
                  <wp:effectExtent l="0" t="0" r="3810" b="10795"/>
                  <wp:docPr id="37" name="图片 37" descr="设置测量方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设置测量方式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DC9E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图片文件名：设置测量方式</w:t>
            </w:r>
          </w:p>
        </w:tc>
        <w:tc>
          <w:tcPr>
            <w:tcW w:w="4666" w:type="dxa"/>
          </w:tcPr>
          <w:p w14:paraId="4F7C89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●Measuring Mode</w:t>
            </w:r>
          </w:p>
          <w:p w14:paraId="49B1C6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Two measurement modes can be selected</w:t>
            </w:r>
          </w:p>
          <w:p w14:paraId="51D03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Single (Single Measurement):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The probe will display one measurement result with a beep sound each time it touches the tested object</w:t>
            </w:r>
          </w:p>
          <w:p w14:paraId="0E2D0F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Continue (Continuous Measurement):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Measure dynamically without lifting the probe. There will be no beep sound during the measurement process, and the measurement results will flash on the screen.</w:t>
            </w:r>
          </w:p>
        </w:tc>
      </w:tr>
      <w:tr w14:paraId="18874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63EAF28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54605" cy="1537335"/>
                  <wp:effectExtent l="0" t="0" r="17145" b="5715"/>
                  <wp:docPr id="57" name="图片 57" descr="设置工作模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设置工作模式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8999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图片文件名：设置工作模式</w:t>
            </w:r>
          </w:p>
        </w:tc>
        <w:tc>
          <w:tcPr>
            <w:tcW w:w="4666" w:type="dxa"/>
          </w:tcPr>
          <w:p w14:paraId="269A84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beforeAutospacing="0" w:after="0" w:afterAutospacing="0"/>
              <w:ind w:left="0" w:leftChars="0" w:right="0" w:rightChars="0"/>
              <w:textAlignment w:val="auto"/>
              <w:rPr>
                <w:rFonts w:hint="eastAsia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●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Working Mode(工作方式)</w:t>
            </w:r>
          </w:p>
          <w:p w14:paraId="0B12A5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beforeAutospacing="0" w:after="0" w:afterAutospacing="0"/>
              <w:ind w:left="0" w:leftChars="0" w:right="0"/>
              <w:textAlignment w:val="auto"/>
              <w:rPr>
                <w:rFonts w:hint="eastAsi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>Two working modes can be selected</w:t>
            </w:r>
          </w:p>
          <w:p w14:paraId="58CC0A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beforeAutospacing="0" w:after="0" w:afterAutospacing="0"/>
              <w:ind w:left="0" w:leftChars="0" w:right="0"/>
              <w:textAlignment w:val="auto"/>
              <w:rPr>
                <w:rFonts w:hint="eastAsi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DIRECT (direct mode):</w:t>
            </w: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 xml:space="preserve"> This mode is used for casual measurement, and the measured value is temporarily stored in the memory unit.</w:t>
            </w:r>
          </w:p>
          <w:p w14:paraId="118A08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beforeAutospacing="0" w:after="0" w:afterAutospacing="0"/>
              <w:ind w:left="0" w:leftChars="0" w:right="0"/>
              <w:textAlignment w:val="auto"/>
              <w:rPr>
                <w:rFonts w:hint="default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 xml:space="preserve">APPL1-5 (grouped mode): </w:t>
            </w: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>This mode facilitates users to record the tested data in batches. Up to 99 values can be stored in one group, with a total of five groups, allowing for a total of 495 values to be stored.</w:t>
            </w:r>
          </w:p>
          <w:p w14:paraId="4A310D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  <w:tr w14:paraId="1800F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4B92673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76195" cy="1563370"/>
                  <wp:effectExtent l="0" t="0" r="14605" b="17780"/>
                  <wp:docPr id="58" name="图片 58" descr="设置测量单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设置测量单位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5567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图片文件名：设置测量单位</w:t>
            </w:r>
          </w:p>
        </w:tc>
        <w:tc>
          <w:tcPr>
            <w:tcW w:w="4666" w:type="dxa"/>
          </w:tcPr>
          <w:p w14:paraId="42AB1A3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bidi w:val="0"/>
              <w:spacing w:before="0" w:beforeAutospacing="0" w:after="0" w:afterAutospacing="0"/>
              <w:ind w:left="0" w:leftChars="0" w:right="0" w:rightChars="0"/>
              <w:rPr>
                <w:rFonts w:hint="default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●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Measuring Unit</w:t>
            </w:r>
          </w:p>
          <w:p w14:paraId="6D3FC2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b w:val="0"/>
                <w:bCs w:val="0"/>
                <w:vertAlign w:val="baseline"/>
                <w:lang w:val="en-US" w:eastAsia="zh-CN"/>
              </w:rPr>
              <w:t>μm (metric system) / mils (imperial system)</w:t>
            </w:r>
          </w:p>
          <w:p w14:paraId="0AC1E9E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Tahoma" w:hAnsi="Tahoma" w:cs="Tahom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45939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0602251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78735" cy="1563370"/>
                  <wp:effectExtent l="0" t="0" r="12065" b="17780"/>
                  <wp:docPr id="59" name="图片 59" descr="查看数据文件设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查看数据文件设置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4905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图片文件名：查看数据文件设置</w:t>
            </w:r>
          </w:p>
        </w:tc>
        <w:tc>
          <w:tcPr>
            <w:tcW w:w="4666" w:type="dxa"/>
          </w:tcPr>
          <w:p w14:paraId="7F5563A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eastAsia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●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View Data File</w:t>
            </w:r>
          </w:p>
          <w:p w14:paraId="695372E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rPr>
                <w:rFonts w:hint="default" w:eastAsia="微软雅黑"/>
                <w:b w:val="0"/>
                <w:bCs w:val="0"/>
                <w:color w:val="FF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>View recorded data under corresponding grouping mode</w:t>
            </w:r>
          </w:p>
          <w:p w14:paraId="345E73C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drawing>
                <wp:inline distT="0" distB="0" distL="114300" distR="114300">
                  <wp:extent cx="1475740" cy="895350"/>
                  <wp:effectExtent l="0" t="0" r="10160" b="0"/>
                  <wp:docPr id="9" name="图片 9" descr="测量结果详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测量结果详情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E86B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图片文件名：测量结果详情1</w:t>
            </w:r>
          </w:p>
        </w:tc>
      </w:tr>
      <w:tr w14:paraId="573E0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520542E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24455" cy="1579880"/>
                  <wp:effectExtent l="0" t="0" r="4445" b="1270"/>
                  <wp:docPr id="10" name="图片 10" descr="设置删除文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设置删除文件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4F44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 w14:paraId="490A72D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图片文件名：设置删除文件</w:t>
            </w:r>
          </w:p>
        </w:tc>
        <w:tc>
          <w:tcPr>
            <w:tcW w:w="4666" w:type="dxa"/>
          </w:tcPr>
          <w:p w14:paraId="2146FE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b/>
                <w:bCs/>
                <w:vertAlign w:val="baseline"/>
                <w:lang w:val="en-US" w:eastAsia="zh-CN"/>
              </w:rPr>
              <w:t>●Delete File</w:t>
            </w:r>
          </w:p>
          <w:p w14:paraId="1F9E73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Delete grouped measurement files</w:t>
            </w:r>
          </w:p>
          <w:p w14:paraId="2BC653E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drawing>
                <wp:inline distT="0" distB="0" distL="114300" distR="114300">
                  <wp:extent cx="1343660" cy="801370"/>
                  <wp:effectExtent l="0" t="0" r="8890" b="17780"/>
                  <wp:docPr id="24" name="图片 24" descr="删除文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删除文件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450C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图片文件名：删除文件</w:t>
            </w:r>
          </w:p>
        </w:tc>
      </w:tr>
      <w:tr w14:paraId="18305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6E2D82F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33345" cy="1579880"/>
                  <wp:effectExtent l="0" t="0" r="14605" b="1270"/>
                  <wp:docPr id="12" name="图片 12" descr="设置屏幕亮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设置屏幕亮度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B5BC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图片文件名：设置屏幕亮度</w:t>
            </w:r>
          </w:p>
        </w:tc>
        <w:tc>
          <w:tcPr>
            <w:tcW w:w="4666" w:type="dxa"/>
          </w:tcPr>
          <w:p w14:paraId="49BB63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b/>
                <w:bCs/>
                <w:vertAlign w:val="baseline"/>
                <w:lang w:val="en-US" w:eastAsia="zh-CN"/>
              </w:rPr>
              <w:t>●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LCD Brightness</w:t>
            </w:r>
          </w:p>
          <w:p w14:paraId="6A70C7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Press the "Up" or "Down" button to adjust the brightness of the display screen.</w:t>
            </w:r>
          </w:p>
        </w:tc>
      </w:tr>
      <w:tr w14:paraId="40306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78A1928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</w:p>
          <w:p w14:paraId="6624EB9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图片文件名：设置按键声音</w:t>
            </w: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-6350</wp:posOffset>
                  </wp:positionV>
                  <wp:extent cx="2637790" cy="1550035"/>
                  <wp:effectExtent l="0" t="0" r="10160" b="12065"/>
                  <wp:wrapTopAndBottom/>
                  <wp:docPr id="13" name="图片 13" descr="设置按键声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设置按键声音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6" w:type="dxa"/>
          </w:tcPr>
          <w:p w14:paraId="20AB7E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b/>
                <w:bCs/>
                <w:vertAlign w:val="baseline"/>
                <w:lang w:val="en-US" w:eastAsia="zh-CN"/>
              </w:rPr>
              <w:t>●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Key Sound</w:t>
            </w:r>
          </w:p>
          <w:p w14:paraId="23AF7E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Choose "ON" or "OFF" to enable or disable the sound of the buttons.</w:t>
            </w:r>
          </w:p>
        </w:tc>
      </w:tr>
      <w:tr w14:paraId="00E9E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36A8267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28265" cy="1546225"/>
                  <wp:effectExtent l="0" t="0" r="635" b="15875"/>
                  <wp:docPr id="14" name="图片 14" descr="设置语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设置语言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7EC7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图片文件名：设置语言</w:t>
            </w:r>
          </w:p>
        </w:tc>
        <w:tc>
          <w:tcPr>
            <w:tcW w:w="4666" w:type="dxa"/>
          </w:tcPr>
          <w:p w14:paraId="65595C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b/>
                <w:bCs/>
                <w:vertAlign w:val="baseline"/>
                <w:lang w:val="en-US" w:eastAsia="zh-CN"/>
              </w:rPr>
              <w:t>●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Language</w:t>
            </w:r>
          </w:p>
          <w:p w14:paraId="12EA80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Choose between "Chinese" or "English" for language selection.</w:t>
            </w:r>
          </w:p>
        </w:tc>
      </w:tr>
      <w:tr w14:paraId="354E2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6" w:type="dxa"/>
          </w:tcPr>
          <w:p w14:paraId="3B04C72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47315" cy="1559560"/>
                  <wp:effectExtent l="0" t="0" r="635" b="2540"/>
                  <wp:docPr id="16" name="图片 16" descr="设置软件信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设置软件信息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E164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图片文件名：设置软件信息</w:t>
            </w:r>
          </w:p>
        </w:tc>
        <w:tc>
          <w:tcPr>
            <w:tcW w:w="4666" w:type="dxa"/>
          </w:tcPr>
          <w:p w14:paraId="09BEC4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b/>
                <w:bCs/>
                <w:vertAlign w:val="baseline"/>
                <w:lang w:val="en-US" w:eastAsia="zh-CN"/>
              </w:rPr>
              <w:t>●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About Software</w:t>
            </w:r>
          </w:p>
          <w:p w14:paraId="7CC143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This interface allows you to view the software version.</w:t>
            </w:r>
          </w:p>
        </w:tc>
      </w:tr>
    </w:tbl>
    <w:p w14:paraId="13185A26">
      <w:pPr>
        <w:rPr>
          <w:rFonts w:hint="eastAsia"/>
          <w:lang w:val="en-US" w:eastAsia="zh-CN"/>
        </w:rPr>
      </w:pPr>
    </w:p>
    <w:p w14:paraId="23A5DF41">
      <w:pPr>
        <w:bidi w:val="0"/>
        <w:spacing w:line="240" w:lineRule="auto"/>
        <w:rPr>
          <w:rFonts w:hint="default"/>
          <w:lang w:val="en-US" w:eastAsia="zh-CN"/>
        </w:rPr>
      </w:pPr>
    </w:p>
    <w:p w14:paraId="3F73F0F8">
      <w:pPr>
        <w:bidi w:val="0"/>
        <w:spacing w:line="240" w:lineRule="auto"/>
        <w:rPr>
          <w:rFonts w:hint="default"/>
          <w:lang w:val="en-US" w:eastAsia="zh-CN"/>
        </w:rPr>
      </w:pPr>
    </w:p>
    <w:p w14:paraId="04F38AEA">
      <w:pPr>
        <w:bidi w:val="0"/>
        <w:rPr>
          <w:rFonts w:hint="default"/>
          <w:lang w:val="en-US" w:eastAsia="zh-CN"/>
        </w:rPr>
      </w:pPr>
    </w:p>
    <w:p w14:paraId="74E58E83">
      <w:pPr>
        <w:rPr>
          <w:rFonts w:hint="default"/>
          <w:lang w:val="en-US" w:eastAsia="zh-CN"/>
        </w:rPr>
      </w:pPr>
    </w:p>
    <w:p w14:paraId="0BE92FA4">
      <w:pPr>
        <w:rPr>
          <w:rFonts w:hint="default"/>
          <w:lang w:val="en-US" w:eastAsia="zh-CN"/>
        </w:rPr>
      </w:pPr>
    </w:p>
    <w:p w14:paraId="11E83386">
      <w:pPr>
        <w:rPr>
          <w:rFonts w:hint="default"/>
          <w:lang w:val="en-US" w:eastAsia="zh-CN"/>
        </w:rPr>
      </w:pPr>
    </w:p>
    <w:p w14:paraId="572E0A1F">
      <w:pPr>
        <w:rPr>
          <w:rFonts w:hint="default"/>
          <w:lang w:val="en-US" w:eastAsia="zh-CN"/>
        </w:rPr>
      </w:pPr>
    </w:p>
    <w:p w14:paraId="45B41685">
      <w:pPr>
        <w:rPr>
          <w:rFonts w:hint="default"/>
          <w:lang w:val="en-US" w:eastAsia="zh-CN"/>
        </w:rPr>
      </w:pPr>
    </w:p>
    <w:p w14:paraId="4B35D494">
      <w:pPr>
        <w:rPr>
          <w:rFonts w:hint="default"/>
          <w:lang w:val="en-US" w:eastAsia="zh-CN"/>
        </w:rPr>
      </w:pPr>
    </w:p>
    <w:p w14:paraId="46F464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BA9C472">
      <w:pPr>
        <w:pStyle w:val="2"/>
        <w:bidi w:val="0"/>
        <w:rPr>
          <w:rFonts w:hint="eastAsia"/>
          <w:lang w:val="en-US" w:eastAsia="zh-CN"/>
        </w:rPr>
      </w:pPr>
      <w:r>
        <w:rPr>
          <w:rFonts w:hint="default" w:ascii="Tahoma" w:hAnsi="Tahoma" w:cs="Tahoma"/>
          <w:lang w:val="en-US" w:eastAsia="zh-CN"/>
        </w:rPr>
        <w:t>User-friendly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6"/>
        <w:gridCol w:w="4106"/>
      </w:tblGrid>
      <w:tr w14:paraId="2B1B6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2" w:hRule="atLeast"/>
        </w:trPr>
        <w:tc>
          <w:tcPr>
            <w:tcW w:w="4261" w:type="dxa"/>
          </w:tcPr>
          <w:p w14:paraId="121D7BC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63190" cy="1731010"/>
                  <wp:effectExtent l="0" t="0" r="3810" b="2540"/>
                  <wp:docPr id="11" name="图片 11" descr="侧面带手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侧面带手箍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8926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图片文件名：侧面带手箍</w:t>
            </w:r>
          </w:p>
        </w:tc>
        <w:tc>
          <w:tcPr>
            <w:tcW w:w="4261" w:type="dxa"/>
          </w:tcPr>
          <w:p w14:paraId="5D3E41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The instrument is equipped with a strap for convenient one-handed use by users and to prevent it from falling.</w:t>
            </w:r>
          </w:p>
        </w:tc>
      </w:tr>
      <w:tr w14:paraId="0AE55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38F234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809750" cy="2668905"/>
                  <wp:effectExtent l="0" t="0" r="0" b="17145"/>
                  <wp:docPr id="15" name="图片 15" descr="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背面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E9DC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图片文件名：背面</w:t>
            </w:r>
          </w:p>
        </w:tc>
        <w:tc>
          <w:tcPr>
            <w:tcW w:w="4261" w:type="dxa"/>
          </w:tcPr>
          <w:p w14:paraId="5572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The back of the instrument is provided with button indications, facilitating users to view the instrument's button operation instructions.</w:t>
            </w:r>
          </w:p>
        </w:tc>
      </w:tr>
      <w:tr w14:paraId="71F49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4" w:hRule="atLeast"/>
        </w:trPr>
        <w:tc>
          <w:tcPr>
            <w:tcW w:w="4261" w:type="dxa"/>
          </w:tcPr>
          <w:p w14:paraId="78BD1C7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05660" cy="1841500"/>
                  <wp:effectExtent l="0" t="0" r="8890" b="6350"/>
                  <wp:docPr id="18" name="图片 18" descr="上面接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上面接口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01DD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图片文件名：上面接口</w:t>
            </w:r>
          </w:p>
        </w:tc>
        <w:tc>
          <w:tcPr>
            <w:tcW w:w="4261" w:type="dxa"/>
          </w:tcPr>
          <w:p w14:paraId="495CE7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There are red eye-catching marks on the interface direction to guide users to connect the cable correctly.</w:t>
            </w:r>
          </w:p>
        </w:tc>
      </w:tr>
    </w:tbl>
    <w:p w14:paraId="3A7EDE68">
      <w:pPr>
        <w:rPr>
          <w:rFonts w:hint="default"/>
          <w:lang w:val="en-US" w:eastAsia="zh-CN"/>
        </w:rPr>
      </w:pPr>
    </w:p>
    <w:p w14:paraId="1067BFDC">
      <w:pPr>
        <w:bidi w:val="0"/>
        <w:spacing w:line="240" w:lineRule="auto"/>
        <w:rPr>
          <w:rFonts w:hint="default"/>
          <w:lang w:val="en-US" w:eastAsia="zh-CN"/>
        </w:rPr>
      </w:pPr>
    </w:p>
    <w:p w14:paraId="13D997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421F3E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Operation Process</w:t>
      </w:r>
    </w:p>
    <w:p w14:paraId="4406AE9A">
      <w:p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21405" cy="2787650"/>
            <wp:effectExtent l="0" t="0" r="17145" b="12700"/>
            <wp:docPr id="39" name="图片 39" descr="微信图片_202408101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4081011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6D75">
      <w:p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vertAlign w:val="baseline"/>
          <w:lang w:val="en-US" w:eastAsia="zh-CN"/>
        </w:rPr>
        <w:t>图片文件名：测试过程</w:t>
      </w:r>
    </w:p>
    <w:p w14:paraId="0E476E9B">
      <w:pPr>
        <w:spacing w:line="240" w:lineRule="auto"/>
        <w:rPr>
          <w:rFonts w:hint="eastAsia"/>
          <w:lang w:val="en-US" w:eastAsia="zh-CN"/>
        </w:rPr>
      </w:pPr>
    </w:p>
    <w:p w14:paraId="5E974BE3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Steps of Use:</w:t>
      </w:r>
    </w:p>
    <w:p w14:paraId="68C67CA5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</w:rPr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Check if the battery is fully charged to prevent insufficient power from affecting the measurement results during the process.</w:t>
      </w:r>
    </w:p>
    <w:p w14:paraId="40604636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</w:rPr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Wipe the sensor head with a soft cloth or tissue to ensure it is free from dust, oil, and other impurities, thus guaranteeing the accuracy of the measurement.</w:t>
      </w:r>
    </w:p>
    <w:p w14:paraId="462EE3B8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</w:rPr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After turning on the instrument, perform calibration as needed. Calibration ensures the accuracy of measurement results.</w:t>
      </w:r>
    </w:p>
    <w:p w14:paraId="331C4CF8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</w:rPr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Determine the specific location where the coating thickness needs to be measured based on your requirements.</w:t>
      </w:r>
    </w:p>
    <w:p w14:paraId="65BE2942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</w:rPr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Clean the measurement area with an appropriate cleanser or cloth to ensure the surface is clean and free from impurities, thereby enhancing measurement accuracy.</w:t>
      </w:r>
    </w:p>
    <w:p w14:paraId="28E2A3B1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</w:rPr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Place the sensor head of the coating thickness gauge vertically and steadily on the surface to be tested, ensuring that the sensor is in close contact with the coating surface.</w:t>
      </w:r>
    </w:p>
    <w:p w14:paraId="2E913630">
      <w:pPr>
        <w:widowControl w:val="0"/>
        <w:numPr>
          <w:ilvl w:val="0"/>
          <w:numId w:val="0"/>
        </w:numPr>
        <w:bidi w:val="0"/>
        <w:spacing w:line="400" w:lineRule="exact"/>
        <w:jc w:val="left"/>
        <w:rPr>
          <w:rFonts w:hint="eastAsia"/>
        </w:rPr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Gently press the sensor head to trigger the measurement.</w:t>
      </w:r>
    </w:p>
    <w:p w14:paraId="2F9DDC40">
      <w:pPr>
        <w:widowControl w:val="0"/>
        <w:numPr>
          <w:ilvl w:val="0"/>
          <w:numId w:val="0"/>
        </w:numPr>
        <w:bidi w:val="0"/>
        <w:spacing w:line="400" w:lineRule="exact"/>
        <w:jc w:val="left"/>
      </w:pPr>
      <w:r>
        <w:rPr>
          <w:rFonts w:hint="default" w:ascii="Tahoma" w:hAnsi="Tahoma" w:cs="Tahoma"/>
          <w:b/>
          <w:bCs/>
          <w:vertAlign w:val="baseline"/>
          <w:lang w:val="en-US" w:eastAsia="zh-CN"/>
        </w:rPr>
        <w:t>●</w:t>
      </w:r>
      <w:r>
        <w:rPr>
          <w:rFonts w:hint="eastAsia"/>
        </w:rPr>
        <w:t>The thickness value of the coating will be displayed on the screen.</w:t>
      </w:r>
    </w:p>
    <w:p w14:paraId="34BEB32D"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The instrument has a fast measurement speed and can quickly display the measurement results. It also has high sensitivity and an accuracy of up to 1/10000mm.</w:t>
      </w:r>
    </w:p>
    <w:p w14:paraId="10F7DE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566707E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</w:t>
      </w:r>
      <w:r>
        <w:rPr>
          <w:rFonts w:hint="default"/>
          <w:lang w:val="en-US" w:eastAsia="zh-CN"/>
        </w:rPr>
        <w:t>echnical Parameters</w:t>
      </w:r>
    </w:p>
    <w:p w14:paraId="41C96046">
      <w:pPr>
        <w:rPr>
          <w:rFonts w:hint="eastAsia"/>
          <w:lang w:val="en-US" w:eastAsia="zh-CN"/>
        </w:rPr>
      </w:pPr>
    </w:p>
    <w:tbl>
      <w:tblPr>
        <w:tblStyle w:val="7"/>
        <w:tblW w:w="9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671"/>
        <w:gridCol w:w="1164"/>
        <w:gridCol w:w="1165"/>
        <w:gridCol w:w="2168"/>
        <w:gridCol w:w="2032"/>
      </w:tblGrid>
      <w:tr w14:paraId="0E7A0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8" w:type="dxa"/>
            <w:gridSpan w:val="2"/>
          </w:tcPr>
          <w:p w14:paraId="7FD08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Probe Model</w:t>
            </w:r>
          </w:p>
        </w:tc>
        <w:tc>
          <w:tcPr>
            <w:tcW w:w="1164" w:type="dxa"/>
          </w:tcPr>
          <w:p w14:paraId="76FCC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F1</w:t>
            </w:r>
          </w:p>
        </w:tc>
        <w:tc>
          <w:tcPr>
            <w:tcW w:w="1165" w:type="dxa"/>
          </w:tcPr>
          <w:p w14:paraId="78B41D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F1/90°</w:t>
            </w:r>
          </w:p>
        </w:tc>
        <w:tc>
          <w:tcPr>
            <w:tcW w:w="2168" w:type="dxa"/>
          </w:tcPr>
          <w:p w14:paraId="55ACBD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F10</w:t>
            </w:r>
          </w:p>
        </w:tc>
        <w:tc>
          <w:tcPr>
            <w:tcW w:w="2032" w:type="dxa"/>
          </w:tcPr>
          <w:p w14:paraId="6394E6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N1</w:t>
            </w:r>
          </w:p>
        </w:tc>
      </w:tr>
      <w:tr w14:paraId="7955A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8" w:type="dxa"/>
            <w:gridSpan w:val="2"/>
          </w:tcPr>
          <w:p w14:paraId="1B539B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Operating Principle</w:t>
            </w:r>
          </w:p>
        </w:tc>
        <w:tc>
          <w:tcPr>
            <w:tcW w:w="4497" w:type="dxa"/>
            <w:gridSpan w:val="3"/>
          </w:tcPr>
          <w:p w14:paraId="40820F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Magnetic</w:t>
            </w:r>
          </w:p>
        </w:tc>
        <w:tc>
          <w:tcPr>
            <w:tcW w:w="2032" w:type="dxa"/>
          </w:tcPr>
          <w:p w14:paraId="61C01F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Eddy current</w:t>
            </w:r>
          </w:p>
        </w:tc>
      </w:tr>
      <w:tr w14:paraId="0B370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8" w:type="dxa"/>
            <w:gridSpan w:val="2"/>
          </w:tcPr>
          <w:p w14:paraId="10C935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Substrate Material</w:t>
            </w:r>
          </w:p>
        </w:tc>
        <w:tc>
          <w:tcPr>
            <w:tcW w:w="4497" w:type="dxa"/>
            <w:gridSpan w:val="3"/>
          </w:tcPr>
          <w:p w14:paraId="1F188D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Magnetic metal (steel, iron etc.)</w:t>
            </w:r>
          </w:p>
        </w:tc>
        <w:tc>
          <w:tcPr>
            <w:tcW w:w="2032" w:type="dxa"/>
          </w:tcPr>
          <w:p w14:paraId="39A6DD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Non-magnetic metal substrate</w:t>
            </w:r>
          </w:p>
          <w:p w14:paraId="335C2C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(copper, aluminum, zinc, tin etc.)</w:t>
            </w:r>
          </w:p>
        </w:tc>
      </w:tr>
      <w:tr w14:paraId="74A7B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8" w:type="dxa"/>
            <w:gridSpan w:val="2"/>
          </w:tcPr>
          <w:p w14:paraId="3B7A92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Coating Material</w:t>
            </w:r>
          </w:p>
        </w:tc>
        <w:tc>
          <w:tcPr>
            <w:tcW w:w="4497" w:type="dxa"/>
            <w:gridSpan w:val="3"/>
          </w:tcPr>
          <w:p w14:paraId="4A304E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Non-magnetic coating</w:t>
            </w:r>
          </w:p>
          <w:p w14:paraId="69435F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(aluminum, chromium, copper, enamel, rubber, paint etc.)</w:t>
            </w:r>
          </w:p>
        </w:tc>
        <w:tc>
          <w:tcPr>
            <w:tcW w:w="2032" w:type="dxa"/>
          </w:tcPr>
          <w:p w14:paraId="75696D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Non-conductive coating (enamel, rubber, paint, plastic and etc.)</w:t>
            </w:r>
          </w:p>
        </w:tc>
      </w:tr>
      <w:tr w14:paraId="23884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8" w:type="dxa"/>
            <w:gridSpan w:val="2"/>
          </w:tcPr>
          <w:p w14:paraId="150E56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Measuring Range (μm)</w:t>
            </w:r>
          </w:p>
        </w:tc>
        <w:tc>
          <w:tcPr>
            <w:tcW w:w="2329" w:type="dxa"/>
            <w:gridSpan w:val="2"/>
          </w:tcPr>
          <w:p w14:paraId="7450D6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0～1250</w:t>
            </w:r>
          </w:p>
        </w:tc>
        <w:tc>
          <w:tcPr>
            <w:tcW w:w="2168" w:type="dxa"/>
          </w:tcPr>
          <w:p w14:paraId="61F91B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0～10000</w:t>
            </w:r>
          </w:p>
        </w:tc>
        <w:tc>
          <w:tcPr>
            <w:tcW w:w="2032" w:type="dxa"/>
          </w:tcPr>
          <w:p w14:paraId="10D203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0～1250</w:t>
            </w:r>
          </w:p>
        </w:tc>
      </w:tr>
      <w:tr w14:paraId="51E1E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8" w:type="dxa"/>
            <w:gridSpan w:val="2"/>
          </w:tcPr>
          <w:p w14:paraId="5C1A9E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Low range Resolution (μm)</w:t>
            </w:r>
          </w:p>
        </w:tc>
        <w:tc>
          <w:tcPr>
            <w:tcW w:w="2329" w:type="dxa"/>
            <w:gridSpan w:val="2"/>
          </w:tcPr>
          <w:p w14:paraId="5977A9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0.1</w:t>
            </w:r>
          </w:p>
        </w:tc>
        <w:tc>
          <w:tcPr>
            <w:tcW w:w="2168" w:type="dxa"/>
          </w:tcPr>
          <w:p w14:paraId="67F94F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2032" w:type="dxa"/>
          </w:tcPr>
          <w:p w14:paraId="63E5C5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0.1</w:t>
            </w:r>
          </w:p>
        </w:tc>
      </w:tr>
      <w:tr w14:paraId="64A15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  <w:vMerge w:val="restart"/>
            <w:shd w:val="clear" w:color="auto" w:fill="auto"/>
            <w:vAlign w:val="top"/>
          </w:tcPr>
          <w:p w14:paraId="16E940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Accuracy</w:t>
            </w:r>
          </w:p>
        </w:tc>
        <w:tc>
          <w:tcPr>
            <w:tcW w:w="1671" w:type="dxa"/>
            <w:shd w:val="clear" w:color="auto" w:fill="auto"/>
            <w:vAlign w:val="top"/>
          </w:tcPr>
          <w:p w14:paraId="7848DA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One-point Calibration </w:t>
            </w: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(μm)</w:t>
            </w:r>
          </w:p>
        </w:tc>
        <w:tc>
          <w:tcPr>
            <w:tcW w:w="2329" w:type="dxa"/>
            <w:gridSpan w:val="2"/>
            <w:shd w:val="clear" w:color="auto" w:fill="auto"/>
            <w:vAlign w:val="top"/>
          </w:tcPr>
          <w:p w14:paraId="1DE463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±(3%H+1)</w:t>
            </w:r>
          </w:p>
        </w:tc>
        <w:tc>
          <w:tcPr>
            <w:tcW w:w="2168" w:type="dxa"/>
            <w:shd w:val="clear" w:color="auto" w:fill="auto"/>
            <w:vAlign w:val="top"/>
          </w:tcPr>
          <w:p w14:paraId="4C5E2E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±(3%H+10)</w:t>
            </w:r>
          </w:p>
        </w:tc>
        <w:tc>
          <w:tcPr>
            <w:tcW w:w="2032" w:type="dxa"/>
            <w:shd w:val="clear" w:color="auto" w:fill="auto"/>
            <w:vAlign w:val="top"/>
          </w:tcPr>
          <w:p w14:paraId="584764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±(3%H+1.5)</w:t>
            </w:r>
          </w:p>
        </w:tc>
      </w:tr>
      <w:tr w14:paraId="1C6DE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  <w:vMerge w:val="continue"/>
            <w:shd w:val="clear" w:color="auto" w:fill="auto"/>
            <w:vAlign w:val="top"/>
          </w:tcPr>
          <w:p w14:paraId="0D0ED1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71" w:type="dxa"/>
            <w:shd w:val="clear" w:color="auto" w:fill="auto"/>
            <w:vAlign w:val="top"/>
          </w:tcPr>
          <w:p w14:paraId="71B23A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Two-point Calibration</w:t>
            </w: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(μm)</w:t>
            </w:r>
          </w:p>
        </w:tc>
        <w:tc>
          <w:tcPr>
            <w:tcW w:w="2329" w:type="dxa"/>
            <w:gridSpan w:val="2"/>
            <w:shd w:val="clear" w:color="auto" w:fill="auto"/>
            <w:vAlign w:val="top"/>
          </w:tcPr>
          <w:p w14:paraId="78B28F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±((1～3)%H+1)</w:t>
            </w:r>
          </w:p>
        </w:tc>
        <w:tc>
          <w:tcPr>
            <w:tcW w:w="2168" w:type="dxa"/>
            <w:shd w:val="clear" w:color="auto" w:fill="auto"/>
            <w:vAlign w:val="top"/>
          </w:tcPr>
          <w:p w14:paraId="16117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±((1～3)%H+10)</w:t>
            </w:r>
          </w:p>
        </w:tc>
        <w:tc>
          <w:tcPr>
            <w:tcW w:w="2032" w:type="dxa"/>
            <w:shd w:val="clear" w:color="auto" w:fill="auto"/>
            <w:vAlign w:val="top"/>
          </w:tcPr>
          <w:p w14:paraId="0906A2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±[(1～3)%H+1.5]</w:t>
            </w:r>
          </w:p>
        </w:tc>
      </w:tr>
      <w:tr w14:paraId="083B6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  <w:vMerge w:val="restart"/>
            <w:shd w:val="clear" w:color="auto" w:fill="auto"/>
            <w:vAlign w:val="top"/>
          </w:tcPr>
          <w:p w14:paraId="4F9492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sz w:val="21"/>
                <w:szCs w:val="21"/>
                <w:vertAlign w:val="baseline"/>
                <w:lang w:val="en-US" w:eastAsia="zh-CN"/>
              </w:rPr>
              <w:t>Measuring</w:t>
            </w: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 Conditions</w:t>
            </w:r>
          </w:p>
        </w:tc>
        <w:tc>
          <w:tcPr>
            <w:tcW w:w="1671" w:type="dxa"/>
            <w:shd w:val="clear" w:color="auto" w:fill="auto"/>
            <w:vAlign w:val="top"/>
          </w:tcPr>
          <w:p w14:paraId="41D38E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Min Curvature Radius</w:t>
            </w: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 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9617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1.5</w:t>
            </w: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mm</w:t>
            </w:r>
          </w:p>
        </w:tc>
        <w:tc>
          <w:tcPr>
            <w:tcW w:w="1165" w:type="dxa"/>
            <w:shd w:val="clear" w:color="auto" w:fill="auto"/>
            <w:vAlign w:val="top"/>
          </w:tcPr>
          <w:p w14:paraId="104544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Flatten</w:t>
            </w:r>
          </w:p>
        </w:tc>
        <w:tc>
          <w:tcPr>
            <w:tcW w:w="2168" w:type="dxa"/>
            <w:shd w:val="clear" w:color="auto" w:fill="auto"/>
            <w:vAlign w:val="top"/>
          </w:tcPr>
          <w:p w14:paraId="7143B4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10mm</w:t>
            </w:r>
          </w:p>
        </w:tc>
        <w:tc>
          <w:tcPr>
            <w:tcW w:w="2032" w:type="dxa"/>
            <w:shd w:val="clear" w:color="auto" w:fill="auto"/>
            <w:vAlign w:val="top"/>
          </w:tcPr>
          <w:p w14:paraId="70419F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3mm</w:t>
            </w:r>
          </w:p>
        </w:tc>
      </w:tr>
      <w:tr w14:paraId="630ED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  <w:vMerge w:val="continue"/>
            <w:shd w:val="clear" w:color="auto" w:fill="auto"/>
            <w:vAlign w:val="top"/>
          </w:tcPr>
          <w:p w14:paraId="740D3D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71" w:type="dxa"/>
            <w:shd w:val="clear" w:color="auto" w:fill="auto"/>
            <w:vAlign w:val="top"/>
          </w:tcPr>
          <w:p w14:paraId="74045A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Diameter</w:t>
            </w: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of </w:t>
            </w:r>
            <w:r>
              <w:rPr>
                <w:rFonts w:hint="eastAsi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t</w:t>
            </w: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he Min</w:t>
            </w: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Area</w:t>
            </w: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 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C499D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sz w:val="21"/>
                <w:szCs w:val="21"/>
              </w:rPr>
              <w:t>Φ</w:t>
            </w:r>
            <w:r>
              <w:rPr>
                <w:rFonts w:hint="default" w:ascii="Tahoma" w:hAnsi="Tahoma" w:cs="Tahoma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ahoma" w:hAnsi="Tahoma" w:cs="Tahoma"/>
                <w:sz w:val="21"/>
                <w:szCs w:val="21"/>
              </w:rPr>
              <w:t>mm</w:t>
            </w:r>
          </w:p>
        </w:tc>
        <w:tc>
          <w:tcPr>
            <w:tcW w:w="1165" w:type="dxa"/>
            <w:shd w:val="clear" w:color="auto" w:fill="auto"/>
            <w:vAlign w:val="top"/>
          </w:tcPr>
          <w:p w14:paraId="607471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sz w:val="21"/>
                <w:szCs w:val="21"/>
              </w:rPr>
              <w:t>Φ</w:t>
            </w:r>
            <w:r>
              <w:rPr>
                <w:rFonts w:hint="default" w:ascii="Tahoma" w:hAnsi="Tahoma" w:cs="Tahoma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ahoma" w:hAnsi="Tahoma" w:cs="Tahoma"/>
                <w:sz w:val="21"/>
                <w:szCs w:val="21"/>
              </w:rPr>
              <w:t>mm</w:t>
            </w:r>
          </w:p>
        </w:tc>
        <w:tc>
          <w:tcPr>
            <w:tcW w:w="2168" w:type="dxa"/>
            <w:shd w:val="clear" w:color="auto" w:fill="auto"/>
            <w:vAlign w:val="top"/>
          </w:tcPr>
          <w:p w14:paraId="0D18D8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sz w:val="21"/>
                <w:szCs w:val="21"/>
              </w:rPr>
              <w:t>Φ</w:t>
            </w:r>
            <w:r>
              <w:rPr>
                <w:rFonts w:hint="default" w:ascii="Tahoma" w:hAnsi="Tahoma" w:cs="Tahoma"/>
                <w:sz w:val="21"/>
                <w:szCs w:val="21"/>
                <w:lang w:val="en-US" w:eastAsia="zh-CN"/>
              </w:rPr>
              <w:t>40</w:t>
            </w:r>
            <w:r>
              <w:rPr>
                <w:rFonts w:hint="default" w:ascii="Tahoma" w:hAnsi="Tahoma" w:cs="Tahoma"/>
                <w:sz w:val="21"/>
                <w:szCs w:val="21"/>
              </w:rPr>
              <w:t>mm</w:t>
            </w:r>
          </w:p>
        </w:tc>
        <w:tc>
          <w:tcPr>
            <w:tcW w:w="2032" w:type="dxa"/>
            <w:shd w:val="clear" w:color="auto" w:fill="auto"/>
            <w:vAlign w:val="top"/>
          </w:tcPr>
          <w:p w14:paraId="3CD7D4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sz w:val="21"/>
                <w:szCs w:val="21"/>
              </w:rPr>
              <w:t>Φ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ahoma" w:hAnsi="Tahoma" w:cs="Tahoma"/>
                <w:sz w:val="21"/>
                <w:szCs w:val="21"/>
              </w:rPr>
              <w:t>mm</w:t>
            </w:r>
          </w:p>
        </w:tc>
      </w:tr>
      <w:tr w14:paraId="47DA9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  <w:vMerge w:val="continue"/>
            <w:shd w:val="clear" w:color="auto" w:fill="auto"/>
            <w:vAlign w:val="top"/>
          </w:tcPr>
          <w:p w14:paraId="4253F6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71" w:type="dxa"/>
            <w:shd w:val="clear" w:color="auto" w:fill="auto"/>
            <w:vAlign w:val="top"/>
          </w:tcPr>
          <w:p w14:paraId="741C62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Critical Thickness </w:t>
            </w:r>
            <w:r>
              <w:rPr>
                <w:rFonts w:hint="eastAsi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o</w:t>
            </w:r>
            <w:r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f Substrate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E68BC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0.5mm</w:t>
            </w:r>
          </w:p>
        </w:tc>
        <w:tc>
          <w:tcPr>
            <w:tcW w:w="1165" w:type="dxa"/>
            <w:shd w:val="clear" w:color="auto" w:fill="auto"/>
            <w:vAlign w:val="top"/>
          </w:tcPr>
          <w:p w14:paraId="7DC913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0.5mm</w:t>
            </w:r>
          </w:p>
        </w:tc>
        <w:tc>
          <w:tcPr>
            <w:tcW w:w="2168" w:type="dxa"/>
            <w:shd w:val="clear" w:color="auto" w:fill="auto"/>
            <w:vAlign w:val="top"/>
          </w:tcPr>
          <w:p w14:paraId="09E144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ahoma" w:hAnsi="Tahom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2mm</w:t>
            </w:r>
          </w:p>
        </w:tc>
        <w:tc>
          <w:tcPr>
            <w:tcW w:w="2032" w:type="dxa"/>
            <w:shd w:val="clear" w:color="auto" w:fill="auto"/>
            <w:vAlign w:val="top"/>
          </w:tcPr>
          <w:p w14:paraId="602C11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ahoma" w:hAnsi="Tahoma" w:eastAsia="微软雅黑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ahoma"/>
                <w:kern w:val="2"/>
                <w:sz w:val="21"/>
                <w:szCs w:val="21"/>
                <w:vertAlign w:val="baseline"/>
                <w:lang w:val="en-US" w:eastAsia="zh-CN" w:bidi="ar-SA"/>
              </w:rPr>
              <w:t>0.3mm</w:t>
            </w:r>
          </w:p>
        </w:tc>
      </w:tr>
    </w:tbl>
    <w:p w14:paraId="6ED0EDD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Note: H——Nominal value</w:t>
      </w:r>
    </w:p>
    <w:p w14:paraId="704301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0F8A1BC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</w:t>
      </w:r>
      <w:r>
        <w:rPr>
          <w:rFonts w:hint="default"/>
          <w:lang w:val="en-US" w:eastAsia="zh-CN"/>
        </w:rPr>
        <w:t>echnical Parameters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5"/>
        <w:gridCol w:w="4380"/>
      </w:tblGrid>
      <w:tr w14:paraId="3F0C0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65" w:type="dxa"/>
            <w:vMerge w:val="restart"/>
            <w:vAlign w:val="center"/>
          </w:tcPr>
          <w:p w14:paraId="0114DC50"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Operating Environment</w:t>
            </w:r>
          </w:p>
        </w:tc>
        <w:tc>
          <w:tcPr>
            <w:tcW w:w="4380" w:type="dxa"/>
            <w:vAlign w:val="center"/>
          </w:tcPr>
          <w:p w14:paraId="533F1D0F"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Temperature: 0℃~40℃</w:t>
            </w:r>
          </w:p>
        </w:tc>
      </w:tr>
      <w:tr w14:paraId="6F4CF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65" w:type="dxa"/>
            <w:vMerge w:val="continue"/>
            <w:vAlign w:val="center"/>
          </w:tcPr>
          <w:p w14:paraId="273218C4"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4380" w:type="dxa"/>
            <w:vAlign w:val="center"/>
          </w:tcPr>
          <w:p w14:paraId="40BE9F3E"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Humidity: 20%~90%RH</w:t>
            </w:r>
          </w:p>
        </w:tc>
      </w:tr>
      <w:tr w14:paraId="1E25B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65" w:type="dxa"/>
            <w:vMerge w:val="continue"/>
            <w:vAlign w:val="center"/>
          </w:tcPr>
          <w:p w14:paraId="59697F48"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4380" w:type="dxa"/>
            <w:vAlign w:val="center"/>
          </w:tcPr>
          <w:p w14:paraId="69E5FE19"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No strong magnetic field</w:t>
            </w:r>
          </w:p>
        </w:tc>
      </w:tr>
      <w:tr w14:paraId="21835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65" w:type="dxa"/>
            <w:vAlign w:val="center"/>
          </w:tcPr>
          <w:p w14:paraId="47317B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Power Supply</w:t>
            </w:r>
          </w:p>
        </w:tc>
        <w:tc>
          <w:tcPr>
            <w:tcW w:w="4380" w:type="dxa"/>
            <w:vAlign w:val="center"/>
          </w:tcPr>
          <w:p w14:paraId="19E98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2×1.5V AA (Size 5)</w:t>
            </w:r>
          </w:p>
        </w:tc>
      </w:tr>
      <w:tr w14:paraId="2F177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65" w:type="dxa"/>
            <w:vAlign w:val="center"/>
          </w:tcPr>
          <w:p w14:paraId="7168F0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Dimensions</w:t>
            </w:r>
          </w:p>
        </w:tc>
        <w:tc>
          <w:tcPr>
            <w:tcW w:w="4380" w:type="dxa"/>
            <w:vAlign w:val="center"/>
          </w:tcPr>
          <w:p w14:paraId="2AE6FE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125mm×70mm×31mm</w:t>
            </w:r>
          </w:p>
        </w:tc>
      </w:tr>
      <w:tr w14:paraId="57DF3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65" w:type="dxa"/>
            <w:vAlign w:val="center"/>
          </w:tcPr>
          <w:p w14:paraId="1B67E3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Weight</w:t>
            </w:r>
          </w:p>
        </w:tc>
        <w:tc>
          <w:tcPr>
            <w:tcW w:w="4380" w:type="dxa"/>
            <w:vAlign w:val="center"/>
          </w:tcPr>
          <w:p w14:paraId="797D65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About 400g</w:t>
            </w:r>
          </w:p>
        </w:tc>
      </w:tr>
    </w:tbl>
    <w:p w14:paraId="57A4653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61E6A2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Standard Delivery</w:t>
      </w:r>
    </w:p>
    <w:tbl>
      <w:tblPr>
        <w:tblStyle w:val="11"/>
        <w:tblW w:w="762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2"/>
        <w:gridCol w:w="2401"/>
        <w:gridCol w:w="2510"/>
      </w:tblGrid>
      <w:tr w14:paraId="6AEBB6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2712" w:type="dxa"/>
            <w:vAlign w:val="top"/>
          </w:tcPr>
          <w:p w14:paraId="00A32E57">
            <w:pPr>
              <w:pStyle w:val="10"/>
              <w:spacing w:before="122" w:line="164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401" w:type="dxa"/>
            <w:vAlign w:val="center"/>
          </w:tcPr>
          <w:p w14:paraId="46371FEC">
            <w:pPr>
              <w:pStyle w:val="10"/>
              <w:spacing w:before="75" w:line="201" w:lineRule="auto"/>
              <w:jc w:val="center"/>
              <w:rPr>
                <w:rFonts w:hint="default" w:ascii="Tahoma" w:hAnsi="Tahoma" w:eastAsia="微软雅黑" w:cs="Tahoma"/>
                <w:sz w:val="24"/>
                <w:szCs w:val="24"/>
                <w:lang w:eastAsia="zh-CN"/>
              </w:rPr>
            </w:pPr>
            <w:r>
              <w:rPr>
                <w:rFonts w:hint="default" w:ascii="Tahoma" w:hAnsi="Tahoma" w:cs="Tahoma"/>
                <w:spacing w:val="-2"/>
                <w:sz w:val="24"/>
                <w:szCs w:val="24"/>
              </w:rPr>
              <w:t>Q</w:t>
            </w:r>
            <w:r>
              <w:rPr>
                <w:rFonts w:hint="default" w:ascii="Tahoma" w:hAnsi="Tahoma" w:cs="Tahoma"/>
                <w:spacing w:val="-2"/>
                <w:sz w:val="24"/>
                <w:szCs w:val="24"/>
                <w:lang w:val="en-US" w:eastAsia="zh-CN"/>
              </w:rPr>
              <w:t>ty</w:t>
            </w:r>
          </w:p>
        </w:tc>
        <w:tc>
          <w:tcPr>
            <w:tcW w:w="2510" w:type="dxa"/>
            <w:vAlign w:val="top"/>
          </w:tcPr>
          <w:p w14:paraId="2EF9C701">
            <w:pPr>
              <w:pStyle w:val="10"/>
              <w:spacing w:before="75" w:line="201" w:lineRule="auto"/>
              <w:ind w:left="835"/>
              <w:rPr>
                <w:rFonts w:hint="default" w:ascii="Tahoma" w:hAnsi="Tahoma" w:cs="Tahoma"/>
                <w:spacing w:val="-2"/>
                <w:sz w:val="24"/>
                <w:szCs w:val="24"/>
              </w:rPr>
            </w:pPr>
          </w:p>
        </w:tc>
      </w:tr>
      <w:tr w14:paraId="0D214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712" w:type="dxa"/>
            <w:vAlign w:val="center"/>
          </w:tcPr>
          <w:p w14:paraId="6DECE837">
            <w:pPr>
              <w:pStyle w:val="10"/>
              <w:spacing w:before="69" w:line="202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pacing w:val="-5"/>
                <w:sz w:val="24"/>
                <w:szCs w:val="24"/>
              </w:rPr>
              <w:t>Main</w:t>
            </w:r>
            <w:r>
              <w:rPr>
                <w:rFonts w:hint="default" w:ascii="Tahoma" w:hAnsi="Tahoma" w:cs="Tahoma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hint="default" w:ascii="Tahoma" w:hAnsi="Tahoma" w:cs="Tahoma"/>
                <w:spacing w:val="-5"/>
                <w:sz w:val="24"/>
                <w:szCs w:val="24"/>
              </w:rPr>
              <w:t>Unit</w:t>
            </w:r>
          </w:p>
        </w:tc>
        <w:tc>
          <w:tcPr>
            <w:tcW w:w="2401" w:type="dxa"/>
            <w:vAlign w:val="center"/>
          </w:tcPr>
          <w:p w14:paraId="5DD90FA6">
            <w:pPr>
              <w:pStyle w:val="10"/>
              <w:spacing w:before="114" w:line="167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510" w:type="dxa"/>
            <w:vAlign w:val="top"/>
          </w:tcPr>
          <w:p w14:paraId="7AF43BA8">
            <w:pPr>
              <w:pStyle w:val="10"/>
              <w:spacing w:before="114" w:line="167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</w:p>
        </w:tc>
      </w:tr>
      <w:tr w14:paraId="09B1B0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712" w:type="dxa"/>
            <w:vAlign w:val="center"/>
          </w:tcPr>
          <w:p w14:paraId="6E3A5060">
            <w:pPr>
              <w:pStyle w:val="10"/>
              <w:spacing w:before="70" w:line="201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pacing w:val="-4"/>
                <w:sz w:val="24"/>
                <w:szCs w:val="24"/>
              </w:rPr>
              <w:t>Probe</w:t>
            </w:r>
          </w:p>
        </w:tc>
        <w:tc>
          <w:tcPr>
            <w:tcW w:w="2401" w:type="dxa"/>
            <w:vAlign w:val="center"/>
          </w:tcPr>
          <w:p w14:paraId="3A66195F">
            <w:pPr>
              <w:pStyle w:val="10"/>
              <w:spacing w:before="116" w:line="165" w:lineRule="auto"/>
              <w:jc w:val="center"/>
              <w:rPr>
                <w:rFonts w:hint="default" w:ascii="Tahoma" w:hAnsi="Tahoma" w:eastAsia="微软雅黑" w:cs="Tahoma"/>
                <w:sz w:val="24"/>
                <w:szCs w:val="24"/>
                <w:lang w:val="en-US" w:eastAsia="zh-CN"/>
              </w:rPr>
            </w:pPr>
            <w:r>
              <w:rPr>
                <w:rFonts w:hint="default" w:ascii="Tahoma" w:hAnsi="Tahoma" w:cs="Tahoma"/>
                <w:sz w:val="24"/>
                <w:szCs w:val="24"/>
              </w:rPr>
              <w:t>1</w:t>
            </w:r>
            <w:r>
              <w:rPr>
                <w:rFonts w:hint="eastAsia" w:ascii="Tahoma" w:hAnsi="Tahoma" w:cs="Tahoma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Tahoma" w:hAnsi="Tahoma" w:cs="Tahoma"/>
                <w:spacing w:val="-9"/>
                <w:sz w:val="24"/>
                <w:szCs w:val="24"/>
              </w:rPr>
              <w:t>F</w:t>
            </w:r>
            <w:r>
              <w:rPr>
                <w:rFonts w:hint="eastAsia" w:ascii="Tahoma" w:hAnsi="Tahoma" w:cs="Tahoma"/>
                <w:spacing w:val="-9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ahoma" w:hAnsi="Tahoma" w:cs="Tahoma"/>
                <w:spacing w:val="10"/>
                <w:sz w:val="24"/>
                <w:szCs w:val="24"/>
              </w:rPr>
              <w:t xml:space="preserve"> </w:t>
            </w:r>
            <w:r>
              <w:rPr>
                <w:rFonts w:hint="default" w:ascii="Tahoma" w:hAnsi="Tahoma" w:cs="Tahoma"/>
                <w:spacing w:val="-9"/>
                <w:sz w:val="24"/>
                <w:szCs w:val="24"/>
              </w:rPr>
              <w:t>or</w:t>
            </w:r>
            <w:r>
              <w:rPr>
                <w:rFonts w:hint="default" w:ascii="Tahoma" w:hAnsi="Tahoma" w:cs="Tahoma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hint="default" w:ascii="Tahoma" w:hAnsi="Tahoma" w:cs="Tahoma"/>
                <w:spacing w:val="-9"/>
                <w:sz w:val="24"/>
                <w:szCs w:val="24"/>
              </w:rPr>
              <w:t>N</w:t>
            </w:r>
            <w:r>
              <w:rPr>
                <w:rFonts w:hint="eastAsia" w:ascii="Tahoma" w:hAnsi="Tahoma" w:cs="Tahoma"/>
                <w:spacing w:val="-9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ahoma" w:hAnsi="Tahoma" w:cs="Tahoma"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2510" w:type="dxa"/>
            <w:vAlign w:val="top"/>
          </w:tcPr>
          <w:p w14:paraId="07751341">
            <w:pPr>
              <w:pStyle w:val="10"/>
              <w:spacing w:before="116" w:line="165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490980" cy="1316355"/>
                  <wp:effectExtent l="0" t="0" r="13970" b="17145"/>
                  <wp:docPr id="19" name="图片 19" descr="接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接口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3AA8F">
            <w:pPr>
              <w:pStyle w:val="10"/>
              <w:spacing w:before="116" w:line="165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图片文件名：接口</w:t>
            </w:r>
          </w:p>
        </w:tc>
      </w:tr>
      <w:tr w14:paraId="10081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712" w:type="dxa"/>
            <w:vAlign w:val="center"/>
          </w:tcPr>
          <w:p w14:paraId="31262940">
            <w:pPr>
              <w:pStyle w:val="10"/>
              <w:spacing w:before="72" w:line="199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z w:val="24"/>
                <w:szCs w:val="24"/>
              </w:rPr>
              <w:t>Calibration Foil</w:t>
            </w:r>
            <w:r>
              <w:rPr>
                <w:rFonts w:hint="eastAsia" w:ascii="Tahoma" w:hAnsi="Tahoma" w:cs="Tahoma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2401" w:type="dxa"/>
            <w:vAlign w:val="center"/>
          </w:tcPr>
          <w:p w14:paraId="5D3B42F5">
            <w:pPr>
              <w:pStyle w:val="10"/>
              <w:spacing w:before="117" w:line="164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pacing w:val="-8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ahoma" w:hAnsi="Tahoma" w:cs="Tahoma"/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hint="default" w:ascii="Tahoma" w:hAnsi="Tahoma" w:cs="Tahoma"/>
                <w:spacing w:val="-8"/>
                <w:sz w:val="24"/>
                <w:szCs w:val="24"/>
              </w:rPr>
              <w:t>PCS</w:t>
            </w:r>
          </w:p>
        </w:tc>
        <w:tc>
          <w:tcPr>
            <w:tcW w:w="2510" w:type="dxa"/>
            <w:vAlign w:val="top"/>
          </w:tcPr>
          <w:p w14:paraId="4A49723B">
            <w:pPr>
              <w:pStyle w:val="10"/>
              <w:spacing w:before="117" w:line="164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12570" cy="583565"/>
                  <wp:effectExtent l="0" t="0" r="11430" b="6985"/>
                  <wp:docPr id="20" name="图片 20" descr="标准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标准片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5DB6">
            <w:pPr>
              <w:pStyle w:val="10"/>
              <w:spacing w:before="117" w:line="164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图片文件名：标准片</w:t>
            </w:r>
          </w:p>
        </w:tc>
      </w:tr>
      <w:tr w14:paraId="26BC7A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712" w:type="dxa"/>
            <w:vAlign w:val="center"/>
          </w:tcPr>
          <w:p w14:paraId="2DAA8E07">
            <w:pPr>
              <w:pStyle w:val="10"/>
              <w:spacing w:before="74" w:line="198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pacing w:val="-3"/>
                <w:sz w:val="24"/>
                <w:szCs w:val="24"/>
              </w:rPr>
              <w:t>Zero</w:t>
            </w:r>
            <w:r>
              <w:rPr>
                <w:rFonts w:hint="default" w:ascii="Tahoma" w:hAnsi="Tahoma" w:cs="Tahoma"/>
                <w:spacing w:val="23"/>
                <w:sz w:val="24"/>
                <w:szCs w:val="24"/>
              </w:rPr>
              <w:t xml:space="preserve"> </w:t>
            </w:r>
            <w:r>
              <w:rPr>
                <w:rFonts w:hint="default" w:ascii="Tahoma" w:hAnsi="Tahoma" w:cs="Tahoma"/>
                <w:spacing w:val="-3"/>
                <w:sz w:val="24"/>
                <w:szCs w:val="24"/>
              </w:rPr>
              <w:t>Plate</w:t>
            </w:r>
          </w:p>
        </w:tc>
        <w:tc>
          <w:tcPr>
            <w:tcW w:w="2401" w:type="dxa"/>
            <w:vAlign w:val="center"/>
          </w:tcPr>
          <w:p w14:paraId="0484A633">
            <w:pPr>
              <w:pStyle w:val="10"/>
              <w:spacing w:before="119" w:line="163" w:lineRule="auto"/>
              <w:jc w:val="center"/>
              <w:rPr>
                <w:rFonts w:hint="default" w:ascii="Tahoma" w:hAnsi="Tahoma" w:eastAsia="微软雅黑" w:cs="Tahoma"/>
                <w:sz w:val="24"/>
                <w:szCs w:val="24"/>
                <w:lang w:val="en-US" w:eastAsia="zh-CN"/>
              </w:rPr>
            </w:pPr>
            <w:r>
              <w:rPr>
                <w:rFonts w:hint="default" w:ascii="Tahoma" w:hAnsi="Tahoma" w:cs="Tahoma"/>
                <w:sz w:val="24"/>
                <w:szCs w:val="24"/>
              </w:rPr>
              <w:t>1</w:t>
            </w:r>
            <w:r>
              <w:rPr>
                <w:rFonts w:hint="eastAsia" w:ascii="Tahoma" w:hAnsi="Tahoma" w:cs="Tahoma"/>
                <w:sz w:val="24"/>
                <w:szCs w:val="24"/>
                <w:lang w:val="en-US" w:eastAsia="zh-CN"/>
              </w:rPr>
              <w:t>(Iron or Aluminum)</w:t>
            </w:r>
          </w:p>
        </w:tc>
        <w:tc>
          <w:tcPr>
            <w:tcW w:w="2510" w:type="dxa"/>
            <w:vAlign w:val="top"/>
          </w:tcPr>
          <w:p w14:paraId="650DE1A7">
            <w:pPr>
              <w:pStyle w:val="10"/>
              <w:spacing w:before="119" w:line="163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465580" cy="1414780"/>
                  <wp:effectExtent l="0" t="0" r="1270" b="13970"/>
                  <wp:docPr id="21" name="图片 21" descr="基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基体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6E013">
            <w:pPr>
              <w:pStyle w:val="10"/>
              <w:spacing w:before="119" w:line="163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图片文件名：基体</w:t>
            </w:r>
          </w:p>
        </w:tc>
      </w:tr>
      <w:tr w14:paraId="7016B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12" w:type="dxa"/>
            <w:vAlign w:val="center"/>
          </w:tcPr>
          <w:p w14:paraId="1DBC8262">
            <w:pPr>
              <w:pStyle w:val="10"/>
              <w:spacing w:before="73" w:line="199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  <w:t>Operating Manual</w:t>
            </w:r>
          </w:p>
        </w:tc>
        <w:tc>
          <w:tcPr>
            <w:tcW w:w="2401" w:type="dxa"/>
            <w:vAlign w:val="center"/>
          </w:tcPr>
          <w:p w14:paraId="3C59FCCD">
            <w:pPr>
              <w:pStyle w:val="10"/>
              <w:spacing w:before="118" w:line="164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510" w:type="dxa"/>
            <w:vAlign w:val="top"/>
          </w:tcPr>
          <w:p w14:paraId="4C12BBBF">
            <w:pPr>
              <w:pStyle w:val="10"/>
              <w:spacing w:before="118" w:line="164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</w:p>
        </w:tc>
      </w:tr>
      <w:tr w14:paraId="311A1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12" w:type="dxa"/>
            <w:vAlign w:val="center"/>
          </w:tcPr>
          <w:p w14:paraId="2A088CAB">
            <w:pPr>
              <w:pStyle w:val="10"/>
              <w:spacing w:before="75" w:line="198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pacing w:val="-1"/>
                <w:sz w:val="24"/>
                <w:szCs w:val="24"/>
              </w:rPr>
              <w:t>Warranty Card</w:t>
            </w:r>
          </w:p>
        </w:tc>
        <w:tc>
          <w:tcPr>
            <w:tcW w:w="2401" w:type="dxa"/>
            <w:vAlign w:val="center"/>
          </w:tcPr>
          <w:p w14:paraId="17DC2C5B">
            <w:pPr>
              <w:pStyle w:val="10"/>
              <w:spacing w:before="120" w:line="163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  <w:r>
              <w:rPr>
                <w:rFonts w:hint="default"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510" w:type="dxa"/>
            <w:vAlign w:val="top"/>
          </w:tcPr>
          <w:p w14:paraId="2A1630C9">
            <w:pPr>
              <w:pStyle w:val="10"/>
              <w:spacing w:before="120" w:line="163" w:lineRule="auto"/>
              <w:jc w:val="center"/>
              <w:rPr>
                <w:rFonts w:hint="default" w:ascii="Tahoma" w:hAnsi="Tahoma" w:cs="Tahoma"/>
                <w:sz w:val="24"/>
                <w:szCs w:val="24"/>
              </w:rPr>
            </w:pPr>
          </w:p>
        </w:tc>
      </w:tr>
      <w:tr w14:paraId="26DDEC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712" w:type="dxa"/>
            <w:vAlign w:val="center"/>
          </w:tcPr>
          <w:p w14:paraId="3F0E44BF">
            <w:pPr>
              <w:pStyle w:val="10"/>
              <w:spacing w:before="75" w:line="198" w:lineRule="auto"/>
              <w:jc w:val="center"/>
              <w:rPr>
                <w:rFonts w:hint="default" w:ascii="Tahoma" w:hAnsi="Tahoma" w:cs="Tahoma"/>
                <w:spacing w:val="-1"/>
                <w:sz w:val="24"/>
                <w:szCs w:val="24"/>
              </w:rPr>
            </w:pPr>
            <w:r>
              <w:rPr>
                <w:rFonts w:hint="default" w:ascii="Tahoma" w:hAnsi="Tahoma" w:cs="Tahoma"/>
                <w:sz w:val="24"/>
                <w:szCs w:val="24"/>
              </w:rPr>
              <w:t>Instrument Case</w:t>
            </w:r>
          </w:p>
        </w:tc>
        <w:tc>
          <w:tcPr>
            <w:tcW w:w="2401" w:type="dxa"/>
            <w:vAlign w:val="center"/>
          </w:tcPr>
          <w:p w14:paraId="3405C716">
            <w:pPr>
              <w:pStyle w:val="10"/>
              <w:spacing w:before="120" w:line="163" w:lineRule="auto"/>
              <w:jc w:val="center"/>
              <w:rPr>
                <w:rFonts w:hint="eastAsia" w:ascii="Tahoma" w:hAnsi="Tahoma" w:eastAsia="微软雅黑" w:cs="Tahoma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510" w:type="dxa"/>
            <w:vAlign w:val="top"/>
          </w:tcPr>
          <w:p w14:paraId="511FEE7E">
            <w:pPr>
              <w:pStyle w:val="10"/>
              <w:spacing w:before="120" w:line="163" w:lineRule="auto"/>
              <w:jc w:val="center"/>
              <w:rPr>
                <w:rFonts w:hint="eastAsia" w:ascii="Tahoma" w:hAnsi="Tahoma" w:cs="Tahoma"/>
                <w:sz w:val="24"/>
                <w:szCs w:val="24"/>
                <w:lang w:val="en-US" w:eastAsia="zh-CN"/>
              </w:rPr>
            </w:pPr>
          </w:p>
        </w:tc>
      </w:tr>
    </w:tbl>
    <w:p w14:paraId="052252CC">
      <w:pPr>
        <w:rPr>
          <w:rFonts w:hint="eastAsia"/>
          <w:lang w:val="en-US" w:eastAsia="zh-CN"/>
        </w:rPr>
      </w:pPr>
    </w:p>
    <w:p w14:paraId="0C2453CA">
      <w:pPr>
        <w:rPr>
          <w:rFonts w:hint="eastAsia"/>
          <w:lang w:val="en-US" w:eastAsia="zh-CN"/>
        </w:rPr>
      </w:pPr>
    </w:p>
    <w:p w14:paraId="557CFE7D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Optional Delivery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DAA2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AD263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bookmarkStart w:id="2" w:name="_GoBack" w:colFirst="1" w:colLast="1"/>
            <w:r>
              <w:rPr>
                <w:rFonts w:hint="eastAsia"/>
                <w:vertAlign w:val="baseline"/>
                <w:lang w:val="en-US" w:eastAsia="zh-CN"/>
              </w:rPr>
              <w:t>F1 (Iron-Based Probe)</w:t>
            </w:r>
          </w:p>
        </w:tc>
        <w:tc>
          <w:tcPr>
            <w:tcW w:w="4261" w:type="dxa"/>
            <w:vAlign w:val="center"/>
          </w:tcPr>
          <w:p w14:paraId="3E4CD47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981835" cy="1771650"/>
                  <wp:effectExtent l="0" t="0" r="18415" b="0"/>
                  <wp:docPr id="3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7789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图片文件名就是图片汉字，下同</w:t>
            </w:r>
          </w:p>
        </w:tc>
      </w:tr>
      <w:tr w14:paraId="2D491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2A3CE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F1/90° (Right-Angle Probe)</w:t>
            </w:r>
          </w:p>
        </w:tc>
        <w:tc>
          <w:tcPr>
            <w:tcW w:w="4261" w:type="dxa"/>
            <w:vAlign w:val="center"/>
          </w:tcPr>
          <w:p w14:paraId="7792EB5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071370" cy="1571625"/>
                  <wp:effectExtent l="0" t="0" r="5080" b="9525"/>
                  <wp:docPr id="3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6C2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5B7D7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F10 (Large Range Probe)</w:t>
            </w:r>
          </w:p>
        </w:tc>
        <w:tc>
          <w:tcPr>
            <w:tcW w:w="4261" w:type="dxa"/>
            <w:vAlign w:val="center"/>
          </w:tcPr>
          <w:p w14:paraId="7CAB16F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845310" cy="1911985"/>
                  <wp:effectExtent l="0" t="0" r="2540" b="12065"/>
                  <wp:docPr id="2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7D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FE41D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N1 (Aluminum-Based Probe)</w:t>
            </w:r>
          </w:p>
        </w:tc>
        <w:tc>
          <w:tcPr>
            <w:tcW w:w="4261" w:type="dxa"/>
            <w:vAlign w:val="center"/>
          </w:tcPr>
          <w:p w14:paraId="5F9AAA0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154555" cy="1797050"/>
                  <wp:effectExtent l="0" t="0" r="17145" b="12700"/>
                  <wp:docPr id="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3F05023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826733"/>
    <w:multiLevelType w:val="singleLevel"/>
    <w:tmpl w:val="08826733"/>
    <w:lvl w:ilvl="0" w:tentative="0">
      <w:start w:val="1"/>
      <w:numFmt w:val="bullet"/>
      <w:suff w:val="nothing"/>
      <w:lvlText w:val=""/>
      <w:lvlJc w:val="left"/>
      <w:pPr>
        <w:ind w:left="0" w:leftChars="0" w:firstLine="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WZhMzU4NjczZjY2MTJhY2RiZjBhOTNmYTk1ZjkifQ=="/>
  </w:docVars>
  <w:rsids>
    <w:rsidRoot w:val="00000000"/>
    <w:rsid w:val="00272BB9"/>
    <w:rsid w:val="014B544D"/>
    <w:rsid w:val="017B2F92"/>
    <w:rsid w:val="034445B5"/>
    <w:rsid w:val="049820AD"/>
    <w:rsid w:val="04D42D17"/>
    <w:rsid w:val="057A518B"/>
    <w:rsid w:val="06D870D9"/>
    <w:rsid w:val="082C5D12"/>
    <w:rsid w:val="09EC4261"/>
    <w:rsid w:val="0BB04180"/>
    <w:rsid w:val="0C300011"/>
    <w:rsid w:val="0D2A4679"/>
    <w:rsid w:val="0DAA4593"/>
    <w:rsid w:val="0F580DB7"/>
    <w:rsid w:val="12C40466"/>
    <w:rsid w:val="138A52B7"/>
    <w:rsid w:val="140E071C"/>
    <w:rsid w:val="14A8633C"/>
    <w:rsid w:val="16290DB7"/>
    <w:rsid w:val="16504CCC"/>
    <w:rsid w:val="1C0E2F29"/>
    <w:rsid w:val="1FEC3E85"/>
    <w:rsid w:val="228026A7"/>
    <w:rsid w:val="23116C5C"/>
    <w:rsid w:val="259C6F3E"/>
    <w:rsid w:val="266D6C98"/>
    <w:rsid w:val="2E22698C"/>
    <w:rsid w:val="2F610320"/>
    <w:rsid w:val="2F917CA1"/>
    <w:rsid w:val="2FC260AC"/>
    <w:rsid w:val="33183C1E"/>
    <w:rsid w:val="338A0D9F"/>
    <w:rsid w:val="348B2B5C"/>
    <w:rsid w:val="388F33F2"/>
    <w:rsid w:val="38B130B9"/>
    <w:rsid w:val="38D82CAE"/>
    <w:rsid w:val="3938427C"/>
    <w:rsid w:val="39A14595"/>
    <w:rsid w:val="3A4C7ABC"/>
    <w:rsid w:val="3AF570B5"/>
    <w:rsid w:val="3D8E2875"/>
    <w:rsid w:val="3DEC5E03"/>
    <w:rsid w:val="3FBD063E"/>
    <w:rsid w:val="3FF73B50"/>
    <w:rsid w:val="41DD4E63"/>
    <w:rsid w:val="44692925"/>
    <w:rsid w:val="45ED3697"/>
    <w:rsid w:val="462F238F"/>
    <w:rsid w:val="464C034E"/>
    <w:rsid w:val="46DA024E"/>
    <w:rsid w:val="49A63177"/>
    <w:rsid w:val="4B1D1981"/>
    <w:rsid w:val="4B3F0159"/>
    <w:rsid w:val="4D05044A"/>
    <w:rsid w:val="4E6461A2"/>
    <w:rsid w:val="50640502"/>
    <w:rsid w:val="51782617"/>
    <w:rsid w:val="51B77617"/>
    <w:rsid w:val="51DD2A0A"/>
    <w:rsid w:val="535350EA"/>
    <w:rsid w:val="536820BF"/>
    <w:rsid w:val="546F262E"/>
    <w:rsid w:val="55CD5551"/>
    <w:rsid w:val="5899321A"/>
    <w:rsid w:val="5A202FA2"/>
    <w:rsid w:val="5A4B333B"/>
    <w:rsid w:val="5AF97B5F"/>
    <w:rsid w:val="5C5F2624"/>
    <w:rsid w:val="5E833D70"/>
    <w:rsid w:val="61127B96"/>
    <w:rsid w:val="61A80120"/>
    <w:rsid w:val="622A5C0F"/>
    <w:rsid w:val="62911479"/>
    <w:rsid w:val="62DB2A06"/>
    <w:rsid w:val="639E415F"/>
    <w:rsid w:val="65476772"/>
    <w:rsid w:val="66B772E6"/>
    <w:rsid w:val="676C7036"/>
    <w:rsid w:val="67944631"/>
    <w:rsid w:val="6A9B508C"/>
    <w:rsid w:val="6AD466B8"/>
    <w:rsid w:val="6B405AFC"/>
    <w:rsid w:val="6F1961B9"/>
    <w:rsid w:val="70590E1E"/>
    <w:rsid w:val="70BD2A9C"/>
    <w:rsid w:val="74CE4179"/>
    <w:rsid w:val="75D128EC"/>
    <w:rsid w:val="773C186D"/>
    <w:rsid w:val="789D40D9"/>
    <w:rsid w:val="7A1E16FE"/>
    <w:rsid w:val="7AD46211"/>
    <w:rsid w:val="7C724B99"/>
    <w:rsid w:val="7D1D1E80"/>
    <w:rsid w:val="7EC4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jc w:val="left"/>
    </w:pPr>
    <w:rPr>
      <w:rFonts w:ascii="Tahoma" w:hAnsi="Tahoma" w:eastAsia="微软雅黑" w:cs="Tahoma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100" w:beforeAutospacing="0" w:after="100" w:afterLines="100" w:afterAutospacing="0" w:line="240" w:lineRule="auto"/>
      <w:jc w:val="center"/>
      <w:outlineLvl w:val="0"/>
    </w:pPr>
    <w:rPr>
      <w:rFonts w:ascii="Tahoma" w:hAnsi="Tahoma" w:eastAsia="微软雅黑" w:cs="Tahoma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widowControl w:val="0"/>
      <w:suppressLineNumbers w:val="0"/>
      <w:spacing w:before="260" w:beforeAutospacing="0" w:after="260" w:afterAutospacing="0" w:line="412" w:lineRule="auto"/>
      <w:ind w:left="0" w:right="0"/>
      <w:jc w:val="both"/>
      <w:outlineLvl w:val="1"/>
    </w:pPr>
    <w:rPr>
      <w:rFonts w:ascii="Arial" w:hAnsi="Arial" w:eastAsia="黑体" w:cs="Times New Roman"/>
      <w:b/>
      <w:kern w:val="2"/>
      <w:sz w:val="32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2 字符"/>
    <w:basedOn w:val="8"/>
    <w:link w:val="3"/>
    <w:qFormat/>
    <w:uiPriority w:val="0"/>
    <w:rPr>
      <w:rFonts w:hint="default" w:ascii="Arial" w:hAnsi="Arial" w:eastAsia="黑体" w:cs="Times New Roman"/>
      <w:b/>
      <w:kern w:val="2"/>
      <w:sz w:val="32"/>
      <w:szCs w:val="24"/>
    </w:rPr>
  </w:style>
  <w:style w:type="paragraph" w:customStyle="1" w:styleId="10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1256</Words>
  <Characters>5767</Characters>
  <Lines>0</Lines>
  <Paragraphs>0</Paragraphs>
  <TotalTime>49</TotalTime>
  <ScaleCrop>false</ScaleCrop>
  <LinksUpToDate>false</LinksUpToDate>
  <CharactersWithSpaces>6554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2024-08-10T00:35:00Z</dcterms:created>
  <dc:creator>DELL</dc:creator>
  <cp:lastModifiedBy>傅亦熙.</cp:lastModifiedBy>
  <dcterms:modified xsi:type="dcterms:W3CDTF">2025-12-26T06:32:01Z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AA335B95EEE641D78B42C2A1CB9222FC_12</vt:lpwstr>
  </property>
  <property fmtid="{D5CDD505-2E9C-101B-9397-08002B2CF9AE}" pid="4" name="KSOTemplateDocerSaveRecord">
    <vt:lpwstr>eyJoZGlkIjoiZjYxZjdmOTUwNzY5MmE2OGRhYjQ4NjE2NmZlNDM1MjUiLCJ1c2VySWQiOiI1NjAwMzM2NDEifQ==</vt:lpwstr>
  </property>
</Properties>
</file>